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/>
        <w:jc w:val="center"/>
        <w:outlineLvl w:val="1"/>
        <w:rPr>
          <w:rFonts w:ascii="Roboto Slab" w:hAnsi="Roboto Slab" w:eastAsia="Times New Roman" w:cs="Helvetica"/>
          <w:color w:val="666666"/>
          <w:sz w:val="42"/>
          <w:szCs w:val="42"/>
          <w:lang w:eastAsia="ru-RU"/>
        </w:rPr>
      </w:pPr>
      <w:r>
        <w:rPr>
          <w:rFonts w:eastAsia="Times New Roman" w:cs="Helvetica" w:ascii="Roboto Slab" w:hAnsi="Roboto Slab"/>
          <w:color w:val="666666"/>
          <w:sz w:val="42"/>
          <w:szCs w:val="42"/>
          <w:lang w:eastAsia="ru-RU"/>
        </w:rPr>
        <w:t>Обучение граждан в рамках национального проекта "Демография"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 </w:t>
      </w:r>
    </w:p>
    <w:tbl>
      <w:tblPr>
        <w:tblW w:w="106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06"/>
      </w:tblGrid>
      <w:tr>
        <w:trPr/>
        <w:tc>
          <w:tcPr>
            <w:tcW w:w="10606" w:type="dxa"/>
            <w:tcBorders/>
            <w:shd w:color="auto" w:fill="0033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FFFF"/>
                <w:sz w:val="33"/>
                <w:szCs w:val="33"/>
                <w:lang w:eastAsia="ru-RU"/>
              </w:rPr>
              <w:t>Программа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рассчитана на период до 2024 года.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ЦЕЛЬ ПРОГРАММЫ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 – содействие занятости отдельных категорий граждан путем организации профессионального обучения, дополнительного профессионального образования в целях приобретения или развития имеющихся знаний, компетенций и навыков, а также дальнейшего обеспечения их занятости.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В целях обеспечения занятости обучающихся заключается один из договоров: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- трехсторонние договоры</w:t>
      </w:r>
      <w:r>
        <w:rPr>
          <w:rFonts w:eastAsia="Times New Roman" w:cs="Arial" w:ascii="Arial" w:hAnsi="Arial"/>
          <w:b/>
          <w:bCs/>
          <w:color w:val="333333"/>
          <w:sz w:val="27"/>
          <w:szCs w:val="27"/>
          <w:lang w:eastAsia="ru-RU"/>
        </w:rPr>
        <w:t>, 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предусматривающие обязательства, связанные с трудоустройством обучаемого (между организацией, осуществляющей образовательную деятельность, гражданином и работодателем);</w:t>
        <w:br/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-</w:t>
      </w:r>
      <w:r>
        <w:rPr>
          <w:rFonts w:eastAsia="Times New Roman" w:cs="Arial" w:ascii="Arial" w:hAnsi="Arial"/>
          <w:color w:val="000080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трехсторонние договоры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, предусматривающие обязательства, связанные с занятостью обучаемого (между органом службы занятости, гражданином и организацией, осуществляющей образовательную деятельность);</w:t>
        <w:br/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-</w:t>
      </w:r>
      <w:r>
        <w:rPr>
          <w:rFonts w:eastAsia="Times New Roman" w:cs="Arial" w:ascii="Arial" w:hAnsi="Arial"/>
          <w:color w:val="000080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двусторонние договоры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, предусматривающие обязательства обучаемого после приобретения соответствующих навыков и знаний зарегистрироваться в качестве индивидуального предпринимателя, или начать применять специальный налоговый режим «Налог на профессиональный доход» (между организацией, осуществляющей образовательную деятельность, и гражданином)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КТО МОЖЕТ ОБУЧАТЬСЯ?</w:t>
      </w:r>
      <w:r>
        <w:rPr>
          <w:rFonts w:eastAsia="Times New Roman" w:cs="Arial" w:ascii="Arial" w:hAnsi="Arial"/>
          <w:color w:val="000080"/>
          <w:sz w:val="33"/>
          <w:szCs w:val="33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 в возрасте 50 лет и старше, граждане предпенсионного возраста;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женщины, находящиеся в отпуске по уходу за ребенком до достижения им возраста 3 лет;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включительно;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безработные граждане, зарегистрированные в органах службы занятости;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b w:val="false"/>
          <w:bCs w:val="false"/>
          <w:color w:val="333333"/>
          <w:sz w:val="27"/>
          <w:szCs w:val="27"/>
          <w:lang w:eastAsia="ru-RU"/>
        </w:rPr>
        <w:t>граждане,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;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 из числа молодежи в возрасте до 35 лет включительно, относящиеся к следующим категориям: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b/>
          <w:bCs/>
          <w:i/>
          <w:iCs/>
          <w:color w:val="000080"/>
          <w:sz w:val="27"/>
          <w:szCs w:val="27"/>
          <w:lang w:eastAsia="ru-RU"/>
        </w:rPr>
        <w:t>Граждане могут принять участие в мероприятиях по обучению один раз в период с 2021  до 2024 года.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b/>
          <w:bCs/>
          <w:i/>
          <w:iCs/>
          <w:color w:val="000080"/>
          <w:sz w:val="27"/>
          <w:szCs w:val="27"/>
          <w:lang w:eastAsia="ru-RU"/>
        </w:rPr>
        <w:t>Граждане, отчисленные за неуспеваемость или нерегулярное посещение занятий без уважительной причины, лишаются права участия в мероприятиях по обучению.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b/>
          <w:bCs/>
          <w:i/>
          <w:iCs/>
          <w:color w:val="000080"/>
          <w:sz w:val="27"/>
          <w:szCs w:val="27"/>
          <w:lang w:eastAsia="ru-RU"/>
        </w:rPr>
        <w:t>Не могут обучаться граждане, которые принимали участие в мероприятиях по обучению работников промышленных предприятий, находящихся под риском увольнения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br/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КТО ОБУЧАЕТ?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Организация обучения осуществляется некоммерческим</w:t>
      </w:r>
      <w:r>
        <w:rPr>
          <w:rFonts w:eastAsia="Times New Roman" w:cs="Arial" w:ascii="Arial" w:hAnsi="Arial"/>
          <w:color w:val="333333"/>
          <w:sz w:val="27"/>
          <w:szCs w:val="27"/>
          <w:bdr w:val="single" w:sz="4" w:space="0" w:color="000000"/>
          <w:lang w:eastAsia="ru-RU"/>
        </w:rPr>
        <w:t>и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 xml:space="preserve"> организациями, осуществляющими образовательную деятельность (</w:t>
      </w:r>
      <w:r>
        <w:rPr>
          <w:rFonts w:eastAsia="Times New Roman" w:cs="Arial" w:ascii="Arial" w:hAnsi="Arial"/>
          <w:b/>
          <w:bCs/>
          <w:i/>
          <w:iCs/>
          <w:color w:val="333333"/>
          <w:sz w:val="27"/>
          <w:szCs w:val="27"/>
          <w:lang w:eastAsia="ru-RU"/>
        </w:rPr>
        <w:t>федеральными операторами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): 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val="en-US" w:eastAsia="ru-RU"/>
        </w:rPr>
      </w:pPr>
      <w:r>
        <w:rPr/>
        <w:drawing>
          <wp:inline distT="0" distB="0" distL="0" distR="0">
            <wp:extent cx="5940425" cy="82042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val="en-US"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val="en-US"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val="en-US"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Федеральный оператор проводит отбор и утверждает перечень организаций осуществляющих образовательную деятельность в субъектах Российской Федерации, а также формирует и утверждает перечень востребованных в регионе образовательных программ для организации обучения отдельных категорий граждан, по согласованию с органами службы занятости населения на основании анализа ситуации на рынке труда и потребности работодателей в кадрах, заявленных в органы службы занятости населения.</w:t>
        <w:br/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КАКИЕ ПРОГРАММЫ?</w:t>
      </w:r>
      <w:r>
        <w:rPr>
          <w:rFonts w:eastAsia="Times New Roman" w:cs="Arial" w:ascii="Arial" w:hAnsi="Arial"/>
          <w:color w:val="000080"/>
          <w:sz w:val="33"/>
          <w:szCs w:val="33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профессиональное обучение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 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  <w:br/>
      </w: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дополнительное профессиональное образование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br/>
        <w:t>(для лиц, получающих или имеющих среднее профессиональное и (или) высшее образование)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b/>
          <w:bCs/>
          <w:color w:val="333333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дополнительные программы повышения квалификации;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►</w:t>
      </w:r>
      <w:r>
        <w:rPr>
          <w:rFonts w:eastAsia="Times New Roman" w:cs="Arial" w:ascii="Arial" w:hAnsi="Arial"/>
          <w:b/>
          <w:bCs/>
          <w:color w:val="333333"/>
          <w:sz w:val="27"/>
          <w:szCs w:val="27"/>
          <w:lang w:eastAsia="ru-RU"/>
        </w:rPr>
        <w:t> </w:t>
      </w: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дополнительные программы профессиональной переподготовки.</w:t>
        <w:br/>
        <w:t>Выбор программ обучения и образовательных организаций, осуществляющих обучение, в Смоленской области в настоящее время доступен при заполнении заявления на обучение на портале «Работа в России».</w:t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27"/>
          <w:szCs w:val="27"/>
          <w:lang w:eastAsia="ru-RU"/>
        </w:rPr>
        <w:t>ФОРМА И МЕСТО ОБУЧЕНИЯ?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Обучение организовано по очной и очно-заочной форме с применением дистанционных образовательных технологий. Выбор места и формы обучения доступен при заполнении заявления на обучение.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СТОИМОСТЬ ОБУЧЕНИЯ?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Обучение проводится за счет средств федерального бюджета.</w:t>
        <w:br/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ЗАЯВЛЕНИЕ О ПРОХОЖДЕНИИ ОБУЧЕНИЯ</w:t>
      </w:r>
    </w:p>
    <w:tbl>
      <w:tblPr>
        <w:tblW w:w="97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71"/>
      </w:tblGrid>
      <w:tr>
        <w:trPr/>
        <w:tc>
          <w:tcPr>
            <w:tcW w:w="97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7"/>
                <w:szCs w:val="27"/>
                <w:lang w:eastAsia="ru-RU"/>
              </w:rPr>
              <w:t>Для участия в федеральной программе «Содействие занятости» национального проекта «Демография» необходимо подать заявление на обучение на </w:t>
            </w:r>
            <w:hyperlink r:id="rId3" w:tgtFrame="_blank">
              <w:r>
                <w:rPr>
                  <w:rFonts w:eastAsia="Times New Roman" w:cs="Arial" w:ascii="Arial" w:hAnsi="Arial"/>
                  <w:color w:val="4396BB"/>
                  <w:sz w:val="27"/>
                  <w:szCs w:val="27"/>
                  <w:lang w:eastAsia="ru-RU"/>
                </w:rPr>
                <w:t>портале «Работа в России»</w:t>
              </w:r>
            </w:hyperlink>
            <w:r>
              <w:rPr>
                <w:rFonts w:eastAsia="Times New Roman" w:cs="Arial" w:ascii="Arial" w:hAnsi="Arial"/>
                <w:sz w:val="27"/>
                <w:szCs w:val="27"/>
                <w:lang w:eastAsia="ru-RU"/>
              </w:rPr>
              <w:t>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В течение 3 рабочих дней с даты подачи заявления на обучение (не считая дня подачи заявления) гражданину необходимо обратиться в указанный в заявлении центр занятости населения </w:t>
      </w:r>
      <w:hyperlink r:id="rId4" w:tgtFrame="_blank">
        <w:r>
          <w:rPr>
            <w:rFonts w:eastAsia="Times New Roman" w:cs="Arial" w:ascii="Arial" w:hAnsi="Arial"/>
            <w:color w:val="4396BB"/>
            <w:sz w:val="27"/>
            <w:szCs w:val="27"/>
            <w:lang w:eastAsia="ru-RU"/>
          </w:rPr>
          <w:t>документов подтверждающих категорию граждан </w:t>
        </w:r>
      </w:hyperlink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, и получения государственной услуги по профессиональной ориентации.</w:t>
        <w:br/>
        <w:t>После получения гражданином государственной услуги по профессиональной ориентации в соответствии с представленными документами и на основании рекомендаций, содержащихся в заключении, центр занятости населения в срок не позднее 7 рабочих дней с даты направления гражданином заявления об обучении, примет решение о прохождении обучения или об отказе в обучении.</w:t>
        <w:br/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3"/>
          <w:szCs w:val="33"/>
          <w:lang w:eastAsia="ru-RU"/>
        </w:rPr>
        <w:t>ОБУЧЕНИЕ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Федеральные операторы не позднее 10 рабочих дней с даты принятия решения о прохождении гражданами обучения обеспечивают начало их обучения по выбранной образовательной программе или в иной срок по согласованию с участником мероприятий, но не позднее 30 рабочих дней с даты принятия решения о прохождении обучения.</w:t>
        <w:br/>
        <w:t>По окончании обучения выдается документ о квалификации, соответствующий выбранной программе.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Autospacing="1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hyperlink r:id="rId5">
        <w:r>
          <w:rPr>
            <w:rFonts w:eastAsia="Times New Roman" w:cs="Arial" w:ascii="Arial" w:hAnsi="Arial"/>
            <w:color w:val="4396BB"/>
            <w:sz w:val="27"/>
            <w:szCs w:val="27"/>
            <w:lang w:eastAsia="ru-RU"/>
          </w:rPr>
          <w:t>Пошаговая инструкция для подачи заявления</w:t>
        </w:r>
      </w:hyperlink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 на портале "Работа в России"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hyperlink r:id="rId6">
        <w:r>
          <w:rPr>
            <w:rFonts w:eastAsia="Times New Roman" w:cs="Arial" w:ascii="Arial" w:hAnsi="Arial"/>
            <w:color w:val="4396BB"/>
            <w:sz w:val="27"/>
            <w:szCs w:val="27"/>
            <w:lang w:eastAsia="ru-RU"/>
          </w:rPr>
          <w:t>Пошаговая инструкция для работы с заявлением </w:t>
        </w:r>
      </w:hyperlink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на портале "Работа в России"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hyperlink r:id="rId7">
        <w:r>
          <w:rPr>
            <w:rFonts w:eastAsia="Times New Roman" w:cs="Arial" w:ascii="Arial" w:hAnsi="Arial"/>
            <w:color w:val="4396BB"/>
            <w:sz w:val="27"/>
            <w:szCs w:val="27"/>
            <w:lang w:eastAsia="ru-RU"/>
          </w:rPr>
          <w:t>Схема Обучение в рамках национального проекта Демография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="0"/>
        <w:ind w:left="709" w:hanging="709"/>
        <w:jc w:val="both"/>
        <w:rPr>
          <w:rFonts w:ascii="Helvetica" w:hAnsi="Helvetica"/>
          <w:color w:val="333333"/>
          <w:sz w:val="21"/>
          <w:szCs w:val="21"/>
        </w:rPr>
      </w:pPr>
      <w:hyperlink r:id="rId8">
        <w:r>
          <w:rPr>
            <w:rFonts w:cs="Arial" w:ascii="Arial" w:hAnsi="Arial"/>
            <w:color w:val="4396BB"/>
            <w:sz w:val="27"/>
            <w:szCs w:val="27"/>
          </w:rPr>
          <w:t>Постановление Правительства РФ от 27 мая 2021 г. N 800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9"/>
          <w:tab w:val="left" w:pos="0" w:leader="none"/>
        </w:tabs>
        <w:spacing w:lineRule="auto" w:line="240" w:before="0" w:afterAutospacing="1"/>
        <w:ind w:left="720" w:hanging="720"/>
        <w:jc w:val="both"/>
        <w:rPr>
          <w:rFonts w:ascii="Helvetica" w:hAnsi="Helvetica"/>
          <w:color w:val="333333"/>
          <w:sz w:val="21"/>
          <w:szCs w:val="21"/>
        </w:rPr>
      </w:pPr>
      <w:hyperlink r:id="rId9">
        <w:r>
          <w:rPr>
            <w:rFonts w:cs="Arial" w:ascii="Arial" w:hAnsi="Arial"/>
            <w:color w:val="4396BB"/>
            <w:sz w:val="27"/>
            <w:szCs w:val="27"/>
          </w:rPr>
          <w:t>Перечень образова</w:t>
        </w:r>
        <w:bookmarkStart w:id="0" w:name="_GoBack"/>
        <w:bookmarkEnd w:id="0"/>
        <w:r>
          <w:rPr>
            <w:rFonts w:cs="Arial" w:ascii="Arial" w:hAnsi="Arial"/>
            <w:color w:val="4396BB"/>
            <w:sz w:val="27"/>
            <w:szCs w:val="27"/>
          </w:rPr>
          <w:t>тельных программ в рамках национального проекта Демография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color w:val="00008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80"/>
          <w:sz w:val="36"/>
          <w:szCs w:val="36"/>
          <w:lang w:eastAsia="ru-RU"/>
        </w:rPr>
        <w:t>По возникающим вопросам обращаться в Центры занятости населения,</w:t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color w:val="FF0000"/>
          <w:sz w:val="42"/>
          <w:szCs w:val="42"/>
          <w:u w:val="single"/>
          <w:lang w:eastAsia="ru-RU"/>
        </w:rPr>
      </w:pPr>
      <w:r>
        <w:rPr>
          <w:rFonts w:eastAsia="Times New Roman" w:cs="Arial" w:ascii="Arial" w:hAnsi="Arial"/>
          <w:color w:val="FF0000"/>
          <w:sz w:val="42"/>
          <w:szCs w:val="42"/>
          <w:lang w:eastAsia="ru-RU"/>
        </w:rPr>
        <w:t>8 (4812) </w:t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22-96-85/22-96-52</w:t>
      </w: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Arial" w:hAnsi="Arial"/>
          <w:b/>
          <w:bCs/>
          <w:color w:val="000080"/>
          <w:sz w:val="36"/>
          <w:szCs w:val="36"/>
          <w:lang w:eastAsia="ru-RU"/>
        </w:rPr>
        <w:t>и по электронной почте</w:t>
      </w:r>
      <w:r>
        <w:rPr>
          <w:rFonts w:eastAsia="Times New Roman" w:cs="Arial" w:ascii="Arial" w:hAnsi="Arial"/>
          <w:b/>
          <w:bCs/>
          <w:color w:val="FF0000"/>
          <w:sz w:val="42"/>
          <w:szCs w:val="42"/>
          <w:lang w:eastAsia="ru-RU"/>
        </w:rPr>
        <w:t> </w:t>
      </w:r>
      <w:hyperlink r:id="rId10">
        <w:r>
          <w:rPr>
            <w:rFonts w:eastAsia="Times New Roman" w:cs="Arial" w:ascii="Arial" w:hAnsi="Arial"/>
            <w:b/>
            <w:bCs/>
            <w:sz w:val="42"/>
            <w:szCs w:val="42"/>
            <w:lang w:val="en-US" w:eastAsia="ru-RU"/>
          </w:rPr>
          <w:t>zansmgor</w:t>
        </w:r>
        <w:r>
          <w:rPr>
            <w:rFonts w:eastAsia="Times New Roman" w:cs="Arial" w:ascii="Arial" w:hAnsi="Arial"/>
            <w:b/>
            <w:bCs/>
            <w:sz w:val="42"/>
            <w:szCs w:val="42"/>
            <w:lang w:eastAsia="ru-RU"/>
          </w:rPr>
          <w:t>@</w:t>
        </w:r>
        <w:r>
          <w:rPr>
            <w:rFonts w:eastAsia="Times New Roman" w:cs="Arial" w:ascii="Arial" w:hAnsi="Arial"/>
            <w:b/>
            <w:bCs/>
            <w:sz w:val="42"/>
            <w:szCs w:val="42"/>
            <w:lang w:val="en-US" w:eastAsia="ru-RU"/>
          </w:rPr>
          <w:t>rostelecom</w:t>
        </w:r>
        <w:r>
          <w:rPr>
            <w:rFonts w:eastAsia="Times New Roman" w:cs="Arial" w:ascii="Arial" w:hAnsi="Arial"/>
            <w:b/>
            <w:bCs/>
            <w:sz w:val="42"/>
            <w:szCs w:val="42"/>
            <w:lang w:eastAsia="ru-RU"/>
          </w:rPr>
          <w:t>67.</w:t>
        </w:r>
        <w:r>
          <w:rPr>
            <w:rFonts w:eastAsia="Times New Roman" w:cs="Arial" w:ascii="Arial" w:hAnsi="Arial"/>
            <w:b/>
            <w:bCs/>
            <w:sz w:val="42"/>
            <w:szCs w:val="42"/>
            <w:lang w:val="en-US" w:eastAsia="ru-RU"/>
          </w:rPr>
          <w:t>ru</w:t>
        </w:r>
      </w:hyperlink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Style w:val="Strong"/>
          <w:rFonts w:ascii="Arial" w:hAnsi="Arial" w:cs="Arial"/>
          <w:color w:val="FF0000"/>
          <w:sz w:val="42"/>
          <w:szCs w:val="42"/>
          <w:shd w:fill="FFFFFF" w:val="clear"/>
        </w:rPr>
      </w:pPr>
      <w:r>
        <w:rPr>
          <w:rFonts w:eastAsia="Times New Roman" w:cs="Arial" w:ascii="Arial" w:hAnsi="Arial"/>
          <w:b/>
          <w:bCs/>
          <w:color w:val="000080"/>
          <w:sz w:val="36"/>
          <w:szCs w:val="36"/>
          <w:lang w:eastAsia="ru-RU"/>
        </w:rPr>
        <w:t>а также в Департамент ГСЗН Смоленской области</w:t>
      </w:r>
      <w:r>
        <w:rPr>
          <w:rFonts w:eastAsia="Times New Roman" w:cs="Arial" w:ascii="Arial" w:hAnsi="Arial"/>
          <w:color w:val="000080"/>
          <w:sz w:val="36"/>
          <w:szCs w:val="36"/>
          <w:lang w:eastAsia="ru-RU"/>
        </w:rPr>
        <w:t> </w:t>
      </w:r>
      <w:r>
        <w:rPr>
          <w:rStyle w:val="Strong"/>
          <w:rFonts w:cs="Arial" w:ascii="Arial" w:hAnsi="Arial"/>
          <w:color w:val="000080"/>
          <w:sz w:val="36"/>
          <w:szCs w:val="36"/>
          <w:shd w:fill="FFFFFF" w:val="clear"/>
        </w:rPr>
        <w:t>по телефону</w:t>
      </w:r>
      <w:r>
        <w:rPr>
          <w:rFonts w:cs="Arial" w:ascii="Arial" w:hAnsi="Arial"/>
          <w:color w:val="000080"/>
          <w:sz w:val="36"/>
          <w:szCs w:val="36"/>
          <w:shd w:fill="FFFFFF" w:val="clear"/>
        </w:rPr>
        <w:t> </w:t>
      </w:r>
      <w:r>
        <w:rPr>
          <w:rFonts w:cs="Arial" w:ascii="Arial" w:hAnsi="Arial"/>
          <w:color w:val="FF0000"/>
          <w:sz w:val="42"/>
          <w:szCs w:val="42"/>
          <w:shd w:fill="FFFFFF" w:val="clear"/>
        </w:rPr>
        <w:t>8 (4812) </w:t>
      </w:r>
      <w:r>
        <w:rPr>
          <w:rStyle w:val="Strong"/>
          <w:rFonts w:cs="Arial" w:ascii="Arial" w:hAnsi="Arial"/>
          <w:color w:val="FF0000"/>
          <w:sz w:val="42"/>
          <w:szCs w:val="42"/>
          <w:shd w:fill="FFFFFF" w:val="clear"/>
        </w:rPr>
        <w:t>38-62-11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Strong"/>
          <w:rFonts w:cs="Arial" w:ascii="Arial" w:hAnsi="Arial"/>
          <w:color w:val="000080"/>
          <w:sz w:val="36"/>
          <w:szCs w:val="36"/>
          <w:shd w:fill="FFFFFF" w:val="clear"/>
        </w:rPr>
        <w:t>и по электронной почте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Strong"/>
          <w:rFonts w:cs="Arial" w:ascii="Arial" w:hAnsi="Arial"/>
          <w:color w:val="FF0000"/>
          <w:sz w:val="42"/>
          <w:szCs w:val="42"/>
          <w:u w:val="single"/>
          <w:shd w:fill="FFFFFF" w:val="clear"/>
        </w:rPr>
        <w:t>zanprof@admin-smolensk.ru.</w:t>
      </w:r>
    </w:p>
    <w:sectPr>
      <w:type w:val="nextPage"/>
      <w:pgSz w:w="11906" w:h="16838"/>
      <w:pgMar w:left="1701" w:right="850" w:gutter="0" w:header="0" w:top="113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 Slab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5402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7a23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238c"/>
    <w:rPr>
      <w:b/>
      <w:bCs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fa0784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540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trudvsem.ru/" TargetMode="External"/><Relationship Id="rId4" Type="http://schemas.openxmlformats.org/officeDocument/2006/relationships/hyperlink" Target="https://rabota.smolensk.ru/cms_data/usercontent/regionaleditor/reg/&#1076;&#1086;&#1082;&#1091;&#1084;&#1077;&#1085;&#1090;&#1099;/&#1085;&#1072;&#1094;&#1087;&#1088;&#1086;&#1077;&#1082;&#1090;/2022/&#1087;&#1077;&#1088;&#1077;&#1095;&#1077;&#1085;&#1100; &#1076;&#1086;&#1082;&#1091;&#1084;&#1077;&#1085;&#1090;&#1086;&#1074;, &#1087;&#1086;&#1076;&#1090;&#1074;&#1077;&#1088;&#1078;&#1076;&#1072;&#1102;&#1097;&#1080;&#1093; &#1082;&#1072;&#1090;&#1077;&#1075;&#1086;&#1088;&#1080;&#1102; &#1075;&#1088;&#1072;&#1078;&#1076;&#1072;&#1085;.pdf" TargetMode="External"/><Relationship Id="rId5" Type="http://schemas.openxmlformats.org/officeDocument/2006/relationships/hyperlink" Target="https://czn-smolensk.admin-smolensk.ru/files/333/instrukciya.docx" TargetMode="External"/><Relationship Id="rId6" Type="http://schemas.openxmlformats.org/officeDocument/2006/relationships/hyperlink" Target="https://czn-smolensk.admin-smolensk.ru/files/333/instrukciya_zayavlenie.docx" TargetMode="External"/><Relationship Id="rId7" Type="http://schemas.openxmlformats.org/officeDocument/2006/relationships/hyperlink" Target="https://czn-smolensk.admin-smolensk.ru/files/333/shema.docx" TargetMode="External"/><Relationship Id="rId8" Type="http://schemas.openxmlformats.org/officeDocument/2006/relationships/hyperlink" Target="https://czn-smolensk.admin-smolensk.ru/files/333/800.docx" TargetMode="External"/><Relationship Id="rId9" Type="http://schemas.openxmlformats.org/officeDocument/2006/relationships/hyperlink" Target="https://czn-smolensk.admin-smolensk.ru/files/333/per.xls" TargetMode="External"/><Relationship Id="rId10" Type="http://schemas.openxmlformats.org/officeDocument/2006/relationships/hyperlink" Target="mailto:zansmgor@rostelecom67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LibreOffice/7.2.0.4$Windows_X86_64 LibreOffice_project/9a9c6381e3f7a62afc1329bd359cc48accb6435b</Application>
  <AppVersion>15.0000</AppVersion>
  <Pages>4</Pages>
  <Words>880</Words>
  <Characters>6401</Characters>
  <CharactersWithSpaces>7258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2022-04-14T12:22:00Z</dcterms:created>
  <dc:creator>Антонова Н. Н.</dc:creator>
  <dc:description/>
  <dc:language>ru-RU</dc:language>
  <cp:lastModifiedBy/>
  <dcterms:modified xsi:type="dcterms:W3CDTF">2022-05-18T16:38:02Z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