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360"/>
        <w:jc w:val="center"/>
        <w:outlineLvl w:val="1"/>
        <w:rPr>
          <w:rFonts w:ascii="Roboto Slab" w:hAnsi="Roboto Slab" w:eastAsia="Times New Roman" w:cs="Helvetica"/>
          <w:color w:val="666666"/>
          <w:sz w:val="42"/>
          <w:szCs w:val="42"/>
          <w:lang w:eastAsia="ru-RU"/>
        </w:rPr>
      </w:pPr>
      <w:r>
        <w:rPr>
          <w:rFonts w:eastAsia="Times New Roman" w:cs="Helvetica" w:ascii="Times New Roman" w:hAnsi="Times New Roman"/>
          <w:color w:val="1B1B1B"/>
          <w:sz w:val="42"/>
          <w:szCs w:val="42"/>
          <w:lang w:eastAsia="ru-RU"/>
        </w:rPr>
        <w:t>Обучение граждан в рамках национального проекта "Демография"</w:t>
      </w:r>
    </w:p>
    <w:p>
      <w:pPr>
        <w:pStyle w:val="Normal"/>
        <w:shd w:val="clear" w:color="auto" w:fill="FFFFFF"/>
        <w:spacing w:lineRule="auto" w:line="360" w:before="0" w:after="0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Times New Roman" w:hAnsi="Times New Roman"/>
          <w:color w:val="1B1B1B"/>
          <w:sz w:val="21"/>
          <w:szCs w:val="21"/>
          <w:lang w:eastAsia="ru-RU"/>
        </w:rPr>
        <w:t> 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Times New Roman" w:hAnsi="Times New Roman"/>
          <w:color w:val="333333"/>
          <w:sz w:val="21"/>
          <w:szCs w:val="21"/>
          <w:lang w:eastAsia="ru-RU"/>
        </w:rPr>
        <w:t> </w:t>
      </w:r>
    </w:p>
    <w:tbl>
      <w:tblPr>
        <w:tblW w:w="10606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606"/>
      </w:tblGrid>
      <w:tr>
        <w:trPr/>
        <w:tc>
          <w:tcPr>
            <w:tcW w:w="10606" w:type="dxa"/>
            <w:tcBorders/>
            <w:shd w:color="auto" w:fill="0033CC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i/>
                <w:iCs/>
                <w:color w:val="FFFFFF"/>
                <w:sz w:val="33"/>
                <w:szCs w:val="33"/>
                <w:lang w:eastAsia="ru-RU"/>
              </w:rPr>
              <w:t xml:space="preserve">Программа профессионального обучения и дополнительного профессионального образования отдельных категорий граждан в рамках федерального проекта «Содействие занятости» национального проекта «Демография»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.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Helvetica" w:ascii="Times New Roman" w:hAnsi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 xml:space="preserve">ЦЕЛЬ ПРОГРАММЫ 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 xml:space="preserve">– 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содействие занятости отдельных категорий граждан путем организации профессионального обучения, дополнительного профессионального образования в целях приобретения или развития имеющихся знаний, компетенций и навыков, а также дальнейшего обеспечения их занятости.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  <w:br/>
        <w:tab/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В целях обеспечения занятости обучающихся заключается один из договоров с использованием портала «Работа в России»: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- трехсторонний договор</w:t>
      </w:r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между участником мероприятий по обучению, организацией, осуществляющей образовательную деятельность, и работодателем; 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-</w:t>
      </w:r>
      <w:r>
        <w:rPr>
          <w:rFonts w:eastAsia="Times New Roman" w:cs="Arial" w:ascii="Times New Roman" w:hAnsi="Times New Roman"/>
          <w:color w:val="000080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трехсторонний договор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</w:rPr>
        <w:t>ежду участником мероприятий по обучению, организацией, осуществляющей образовательную деятельность, и государственным учреждением службы занятости;</w:t>
      </w:r>
      <w:r>
        <w:rPr>
          <w:sz w:val="28"/>
        </w:rPr>
        <w:t xml:space="preserve"> 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-</w:t>
      </w:r>
      <w:r>
        <w:rPr>
          <w:rFonts w:eastAsia="Times New Roman" w:cs="Arial" w:ascii="Times New Roman" w:hAnsi="Times New Roman"/>
          <w:color w:val="000080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двусторонние договоры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 xml:space="preserve"> м</w:t>
      </w:r>
      <w:r>
        <w:rPr>
          <w:rFonts w:ascii="Times New Roman" w:hAnsi="Times New Roman"/>
          <w:sz w:val="28"/>
        </w:rPr>
        <w:t xml:space="preserve">ежду участником мероприятий по обучению и работодателем, являющимся организацией, осуществляющей образовательную деятельность. 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eastAsia="Times New Roman" w:cs="Arial"/>
          <w:b/>
          <w:b/>
          <w:bCs/>
          <w:color w:val="000080"/>
          <w:sz w:val="33"/>
          <w:szCs w:val="33"/>
          <w:lang w:eastAsia="ru-RU"/>
        </w:rPr>
      </w:pPr>
      <w:r>
        <w:rPr>
          <w:rFonts w:eastAsia="Times New Roman" w:cs="Arial"/>
          <w:b/>
          <w:bCs/>
          <w:color w:val="000080"/>
          <w:sz w:val="33"/>
          <w:szCs w:val="33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33"/>
          <w:szCs w:val="33"/>
          <w:lang w:eastAsia="ru-RU"/>
        </w:rPr>
        <w:t>КТО МОЖЕТ ОБУЧАТЬСЯ?</w:t>
      </w:r>
      <w:r>
        <w:rPr>
          <w:rFonts w:eastAsia="Times New Roman" w:cs="Arial" w:ascii="Times New Roman" w:hAnsi="Times New Roman"/>
          <w:color w:val="000080"/>
          <w:sz w:val="33"/>
          <w:szCs w:val="33"/>
          <w:lang w:eastAsia="ru-RU"/>
        </w:rPr>
        <w:t> 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 в возрасте 50 лет и старше, граждане предпенсионного возраста;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1B1B1B"/>
          <w:sz w:val="28"/>
          <w:szCs w:val="28"/>
        </w:rPr>
        <w:t>раждане, фактически осуществляющие уход за ребенком и находящиеся в отпуске по уходу за ребенком до достижения им возраста 3 лет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;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женщины, не состоящие в трудовых отношениях и имеющие детей дошкольного возраста в возрасте от 0 до 7 лет включительно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инвалиды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</w:rPr>
        <w:t>раждане, обратившиеся в органы службы занятости в целях поиска работы;</w:t>
      </w:r>
      <w:r>
        <w:rPr>
          <w:sz w:val="28"/>
        </w:rPr>
        <w:t xml:space="preserve"> 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безработные граждане, зарегистрированные в органах службы занятости;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 xml:space="preserve">► 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граждане, находящиеся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</w:rPr>
        <w:t>раждане Украины и лица без гражданства, постоянно проживающие на территории Украины, которые получили удостоверение беженца или свидетельство о предоставлении временного убежища на территории Российской Федерации;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</w:rPr>
        <w:t>етераны боевых действий, принимавшие участие (содействовавшие выполнению задач) в специальной военной операции на территориях Донецкой Народной Республики, Луганской Народной Республики и Украины с 24 февраля 2022 г., на территориях Запорожской области и Херсонской области с 30 сентября 2022 г., уволенные с военной службы (службы, работы);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</w:rPr>
        <w:t>ица, принимавшие в соответствии с решениями органов публичной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г.;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 w:val="false"/>
          <w:bCs w:val="false"/>
          <w:color w:val="1B1B1B"/>
          <w:sz w:val="28"/>
          <w:szCs w:val="28"/>
          <w:lang w:eastAsia="ru-RU"/>
        </w:rPr>
        <w:t>ч</w:t>
      </w:r>
      <w:r>
        <w:rPr>
          <w:rFonts w:ascii="Times New Roman" w:hAnsi="Times New Roman"/>
          <w:sz w:val="28"/>
        </w:rPr>
        <w:t>лены семей лиц, указанных в подпунктах "и" и "к" настоящего пункта, погибших (умерших) при выполнении задач в ходе специальной военной операции (боевых действий), члены семей лиц, указанных в подпунктах "и" и "к" настоящего пункта,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полученного ими при выполнении задач в ходе специальной военной операции (боевых действий);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 из числа молодежи в возрасте до 35 лет включительно, относящиеся к следующим категориям:</w:t>
      </w:r>
    </w:p>
    <w:p>
      <w:pPr>
        <w:pStyle w:val="Normal"/>
        <w:widowControl/>
        <w:numPr>
          <w:ilvl w:val="0"/>
          <w:numId w:val="3"/>
        </w:numPr>
        <w:shd w:val="clear" w:color="auto" w:fill="FFFFFF"/>
        <w:suppressAutoHyphens w:val="true"/>
        <w:bidi w:val="0"/>
        <w:spacing w:lineRule="auto" w:line="360" w:before="0" w:after="0"/>
        <w:ind w:left="0" w:right="0" w:hanging="0"/>
        <w:jc w:val="both"/>
        <w:rPr>
          <w:color w:val="1B1B1B"/>
          <w:sz w:val="28"/>
          <w:szCs w:val="28"/>
        </w:rPr>
      </w:pP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граждане, которые с даты окончания военной службы по призыву не являются занятыми в соответствии с законодательством Российской Федерации о занятости населения в течение 4 месяцев и более;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граждане, которые с даты выдачи им документа об образовании и (или) о квалификации не являются занятыми в соответствии с законодательством Российской Федерации о занятости населения в течение 4 месяцев и более;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граждане, не имеющие среднего профессионального или высшего образования и не обучающиеся по образовательным программам среднего профессионального или высшего образования (в случае обучения по основным программам профессионального обучения);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="0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граждане, находящиеся под риском увольнения (граждане, 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360" w:before="0" w:afterAutospacing="1"/>
        <w:ind w:left="0" w:hanging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color w:val="1B1B1B"/>
          <w:sz w:val="28"/>
          <w:szCs w:val="28"/>
          <w:lang w:eastAsia="ru-RU"/>
        </w:rPr>
        <w:t>граждане, завершающие обучение по образовательным программам среднего профессионального или высшего образования в текущем календарном году (за исключением получивших грант на обучение или обучающихся по договорам о целевом обучении), обратившиеся в органы службы занятости по месту жительства, для которых отсутствует подходящая работа по получаемой профессии (специальности).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/>
          <w:bCs/>
          <w:i/>
          <w:iCs/>
          <w:color w:val="0A1396"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bCs/>
          <w:i/>
          <w:iCs/>
          <w:color w:val="0A1396"/>
          <w:sz w:val="28"/>
          <w:szCs w:val="28"/>
        </w:rPr>
        <w:t>ражданин может принять участие в мероприятиях по обучению один раз в период реализации федерального проекта "Содействие занятости" национального проекта "Демография".</w:t>
      </w:r>
      <w:r>
        <w:rPr>
          <w:rFonts w:ascii="Times New Roman" w:hAnsi="Times New Roman"/>
          <w:color w:val="4E3A8B"/>
          <w:sz w:val="28"/>
          <w:szCs w:val="28"/>
        </w:rPr>
        <w:t xml:space="preserve"> 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b/>
          <w:bCs/>
          <w:i/>
          <w:iCs/>
          <w:color w:val="000080"/>
          <w:sz w:val="28"/>
          <w:szCs w:val="28"/>
          <w:lang w:eastAsia="ru-RU"/>
        </w:rPr>
        <w:t>Гражданин, отчисленный за неуспеваемость или нерегулярное посещение занятий без уважительной причины, а также отчисленный по собственному желанию более одного раза, лишаются права участия в мероприятиях по обучению.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/>
          <w:bCs/>
          <w:i/>
          <w:iCs/>
          <w:color w:val="000080"/>
          <w:sz w:val="28"/>
          <w:szCs w:val="28"/>
          <w:lang w:eastAsia="ru-RU"/>
        </w:rPr>
        <w:t>Не могут обучаться граждане, которые принимали участие в мероприятиях по обучению работников промышленных предприятий, находящихся под риском увольнени</w:t>
      </w:r>
      <w:r>
        <w:rPr>
          <w:rFonts w:eastAsia="Times New Roman" w:cs="Arial" w:ascii="Times New Roman" w:hAnsi="Times New Roman"/>
          <w:b/>
          <w:bCs/>
          <w:i/>
          <w:iCs/>
          <w:color w:val="000080"/>
          <w:sz w:val="27"/>
          <w:szCs w:val="27"/>
          <w:lang w:eastAsia="ru-RU"/>
        </w:rPr>
        <w:t>я</w:t>
      </w: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br/>
        <w:t> 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b/>
          <w:bCs/>
          <w:color w:val="000080"/>
          <w:sz w:val="33"/>
          <w:szCs w:val="33"/>
          <w:lang w:eastAsia="ru-RU"/>
        </w:rPr>
        <w:t>КТО ОБУЧАЕТ?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ab/>
      </w:r>
      <w:r>
        <w:rPr>
          <w:rFonts w:eastAsia="Times New Roman" w:cs="Arial" w:ascii="Times New Roman" w:hAnsi="Times New Roman"/>
          <w:color w:val="333333"/>
          <w:sz w:val="28"/>
          <w:szCs w:val="27"/>
          <w:lang w:eastAsia="ru-RU"/>
        </w:rPr>
        <w:t>О</w:t>
      </w:r>
      <w:r>
        <w:rPr>
          <w:rFonts w:ascii="Times New Roman" w:hAnsi="Times New Roman"/>
          <w:sz w:val="28"/>
        </w:rPr>
        <w:t xml:space="preserve">рганизация мероприятий по обучению осуществляется получателями грантов в форме субсидий, определенными бюджетным законодательством Российской Федерации </w:t>
      </w: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(</w:t>
      </w:r>
      <w:r>
        <w:rPr>
          <w:rFonts w:eastAsia="Times New Roman" w:cs="Arial" w:ascii="Times New Roman" w:hAnsi="Times New Roman"/>
          <w:b/>
          <w:bCs/>
          <w:i/>
          <w:iCs/>
          <w:color w:val="auto"/>
          <w:sz w:val="28"/>
          <w:szCs w:val="28"/>
          <w:lang w:eastAsia="ru-RU"/>
        </w:rPr>
        <w:t>федеральные операторы</w:t>
      </w: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):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 w:eastAsia="Times New Roman" w:cs="Arial"/>
          <w:color w:val="auto"/>
          <w:sz w:val="28"/>
          <w:szCs w:val="28"/>
          <w:lang w:eastAsia="ru-RU"/>
        </w:rPr>
      </w:pP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</w:r>
    </w:p>
    <w:tbl>
      <w:tblPr>
        <w:tblW w:w="9721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059"/>
        <w:gridCol w:w="3059"/>
        <w:gridCol w:w="3603"/>
      </w:tblGrid>
      <w:tr>
        <w:trPr/>
        <w:tc>
          <w:tcPr>
            <w:tcW w:w="3059" w:type="dxa"/>
            <w:tcBorders/>
            <w:shd w:fill="auto" w:val="clear"/>
          </w:tcPr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121920</wp:posOffset>
                  </wp:positionV>
                  <wp:extent cx="1715135" cy="933450"/>
                  <wp:effectExtent l="0" t="0" r="0" b="0"/>
                  <wp:wrapNone/>
                  <wp:docPr id="1" name="Фигура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Фигура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3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Style23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9" w:type="dxa"/>
            <w:tcBorders/>
            <w:shd w:fill="auto" w:val="clear"/>
          </w:tcPr>
          <w:p>
            <w:pPr>
              <w:pStyle w:val="Style23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635</wp:posOffset>
                  </wp:positionV>
                  <wp:extent cx="1726565" cy="1177290"/>
                  <wp:effectExtent l="0" t="0" r="0" b="0"/>
                  <wp:wrapNone/>
                  <wp:docPr id="2" name="Фигура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Фигура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3" w:type="dxa"/>
            <w:tcBorders/>
            <w:shd w:fill="auto" w:val="clear"/>
          </w:tcPr>
          <w:p>
            <w:pPr>
              <w:pStyle w:val="Style23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2221865" cy="967740"/>
                  <wp:effectExtent l="0" t="0" r="0" b="0"/>
                  <wp:wrapNone/>
                  <wp:docPr id="3" name="Фигура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Фигура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1865" cy="967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Times New Roman" w:hAnsi="Times New Roman"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ab/>
      </w: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Федеральный оператор проводит отбор и утверждает перечень организаций осуществляющих образовательную деятельность в субъектах Российской Федерации, а также формирует и утверждает перечень востребованных в регионе образовательных программ для организации обучения отдельных категорий граждан, по согласованию с органами службы занятости населения на основании анализа ситуации на рынке труда и потребности работодателей в кадрах, заявленных в органы службы занятости населения.</w:t>
      </w: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br/>
        <w:t> 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33"/>
          <w:szCs w:val="33"/>
          <w:lang w:eastAsia="ru-RU"/>
        </w:rPr>
        <w:t>КАКИЕ ПРОГРАММЫ?</w:t>
      </w:r>
      <w:r>
        <w:rPr>
          <w:rFonts w:eastAsia="Times New Roman" w:cs="Arial" w:ascii="Times New Roman" w:hAnsi="Times New Roman"/>
          <w:color w:val="000080"/>
          <w:sz w:val="33"/>
          <w:szCs w:val="33"/>
          <w:lang w:eastAsia="ru-RU"/>
        </w:rPr>
        <w:t> 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Arial" w:hAnsi="Arial" w:eastAsia="Times New Roman" w:cs="Arial"/>
          <w:color w:val="333333"/>
          <w:sz w:val="27"/>
          <w:szCs w:val="27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профессиональное обучение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> основные программы профессиональной подготовки, профессиональной переподготовки, повышения квалификации по профессиям рабочих, должностям служащих;</w:t>
        <w:br/>
      </w:r>
      <w:r>
        <w:rPr>
          <w:rFonts w:eastAsia="Times New Roman" w:cs="Arial" w:ascii="Times New Roman" w:hAnsi="Times New Roman"/>
          <w:b/>
          <w:bCs/>
          <w:color w:val="000080"/>
          <w:sz w:val="28"/>
          <w:szCs w:val="28"/>
          <w:lang w:eastAsia="ru-RU"/>
        </w:rPr>
        <w:t>дополнительное профессиональное образование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br/>
        <w:t>(для лиц, получающих или имеющих среднее профессиональное и (или) высшее образование)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>дополнительные программы повышения квалификации;</w:t>
      </w:r>
      <w:r>
        <w:rPr>
          <w:rFonts w:eastAsia="Times New Roman" w:cs="Helvetica"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FF0000"/>
          <w:sz w:val="28"/>
          <w:szCs w:val="28"/>
          <w:lang w:eastAsia="ru-RU"/>
        </w:rPr>
        <w:t>►</w:t>
      </w:r>
      <w:r>
        <w:rPr>
          <w:rFonts w:eastAsia="Times New Roman" w:cs="Arial"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>
        <w:rPr>
          <w:rFonts w:eastAsia="Times New Roman" w:cs="Arial" w:ascii="Times New Roman" w:hAnsi="Times New Roman"/>
          <w:color w:val="333333"/>
          <w:sz w:val="28"/>
          <w:szCs w:val="28"/>
          <w:lang w:eastAsia="ru-RU"/>
        </w:rPr>
        <w:t>дополнительные программы профессиональной переподготовки.</w:t>
        <w:br/>
        <w:t>Выбор программ обучения и образовательных организаций, осуществляющих обучение, в Смоленской области в настоящее время доступен при заполнении заявления на обучение на портале «Работа в России».</w:t>
        <w:br/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27"/>
          <w:szCs w:val="27"/>
          <w:lang w:eastAsia="ru-RU"/>
        </w:rPr>
        <w:t>ФОРМА И МЕСТО ОБУЧЕНИЯ?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ab/>
      </w: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Обучение организовано по очной и очно-заочной форме с применением дистанционных образовательных технологий. Выбор места и формы обучения доступен при заполнении заявления на обучение.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Helvetica" w:hAnsi="Helvetica"/>
          <w:color w:val="333333"/>
          <w:sz w:val="21"/>
          <w:szCs w:val="21"/>
          <w:lang w:eastAsia="ru-RU"/>
        </w:rPr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33"/>
          <w:szCs w:val="33"/>
          <w:lang w:eastAsia="ru-RU"/>
        </w:rPr>
        <w:t>СТОИМОСТЬ ОБУЧЕНИЯ?</w:t>
      </w:r>
    </w:p>
    <w:p>
      <w:pPr>
        <w:pStyle w:val="Normal"/>
        <w:shd w:val="clear" w:color="auto" w:fill="FFFFFF"/>
        <w:spacing w:lineRule="auto" w:line="276" w:before="0" w:after="0"/>
        <w:jc w:val="both"/>
        <w:rPr/>
      </w:pP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ab/>
      </w: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Обучение проводится за счет средств федерального бюджета.</w:t>
      </w: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br/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33"/>
          <w:szCs w:val="33"/>
          <w:lang w:eastAsia="ru-RU"/>
        </w:rPr>
        <w:t>ЗАЯВЛЕНИЕ О ПРОХОЖДЕНИИ ОБУЧЕНИЯ</w:t>
      </w:r>
    </w:p>
    <w:tbl>
      <w:tblPr>
        <w:tblW w:w="9771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9771"/>
      </w:tblGrid>
      <w:tr>
        <w:trPr/>
        <w:tc>
          <w:tcPr>
            <w:tcW w:w="977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eastAsia="Times New Roman" w:cs="Arial" w:ascii="Times New Roman" w:hAnsi="Times New Roman"/>
                <w:color w:val="auto"/>
                <w:sz w:val="28"/>
                <w:szCs w:val="28"/>
                <w:lang w:eastAsia="ru-RU"/>
              </w:rPr>
              <w:t xml:space="preserve">Для участия в федеральной программе «Содействие занятости» национального проекта «Демография» необходимо подать заявление на обучение на </w:t>
            </w:r>
            <w:r>
              <w:rPr>
                <w:rStyle w:val="ListLabel19"/>
                <w:rFonts w:eastAsia="Times New Roman" w:cs="Arial" w:ascii="Times New Roman" w:hAnsi="Times New Roman"/>
                <w:color w:val="auto"/>
                <w:sz w:val="28"/>
                <w:szCs w:val="28"/>
                <w:lang w:eastAsia="ru-RU"/>
              </w:rPr>
              <w:t>портале «Работа в России»</w:t>
            </w:r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ab/>
      </w:r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 xml:space="preserve">В течение 3 рабочих дней с даты подачи заявления на обучение (не считая дня подачи заявления) гражданину необходимо обратиться в указанный в заявлении центр занятости населения </w:t>
      </w:r>
      <w:hyperlink r:id="rId5" w:tgtFrame="_blank">
        <w:r>
          <w:rPr>
            <w:rStyle w:val="ListLabel19"/>
            <w:rFonts w:eastAsia="Times New Roman" w:cs="Arial" w:ascii="Times New Roman" w:hAnsi="Times New Roman"/>
            <w:color w:val="auto"/>
            <w:sz w:val="28"/>
            <w:szCs w:val="28"/>
            <w:lang w:eastAsia="ru-RU"/>
          </w:rPr>
          <w:t>документов подтверждающих категорию граждан</w:t>
        </w:r>
      </w:hyperlink>
      <w:r>
        <w:rPr>
          <w:rFonts w:eastAsia="Times New Roman" w:cs="Arial" w:ascii="Times New Roman" w:hAnsi="Times New Roman"/>
          <w:color w:val="auto"/>
          <w:sz w:val="28"/>
          <w:szCs w:val="28"/>
          <w:lang w:eastAsia="ru-RU"/>
        </w:rPr>
        <w:t>, и получения государственной услуги по профессиональной ориентации.</w:t>
        <w:br/>
        <w:tab/>
        <w:t>После получения гражданином государственной услуги по профессиональной ориентации в соответствии с представленными документами и на основании рекомендаций, содержащихся в заключении, центр занятости населения в срок не позднее 7 рабочих дней с даты направления гражданином заявления об обучении, примет решение о прохождении обучения или об отказе в обучении.</w:t>
      </w: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br/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</w:tabs>
        <w:spacing w:lineRule="auto" w:line="360" w:beforeAutospacing="1" w:after="0"/>
        <w:ind w:left="0" w:hanging="0"/>
        <w:jc w:val="both"/>
        <w:rPr/>
      </w:pPr>
      <w:hyperlink r:id="rId6">
        <w:r>
          <w:rPr>
            <w:rStyle w:val="ListLabel19"/>
            <w:rFonts w:eastAsia="Times New Roman" w:cs="Arial" w:ascii="Times New Roman" w:hAnsi="Times New Roman"/>
            <w:color w:val="4396BB"/>
            <w:sz w:val="27"/>
            <w:szCs w:val="27"/>
            <w:lang w:eastAsia="ru-RU"/>
          </w:rPr>
          <w:t>Пошаговая инструкция для подачи заявления</w:t>
        </w:r>
      </w:hyperlink>
      <w:r>
        <w:rPr>
          <w:rStyle w:val="ListLabel19"/>
          <w:rFonts w:eastAsia="Times New Roman" w:cs="Arial" w:ascii="Times New Roman" w:hAnsi="Times New Roman"/>
          <w:color w:val="4396BB"/>
          <w:sz w:val="27"/>
          <w:szCs w:val="27"/>
          <w:lang w:eastAsia="ru-RU"/>
        </w:rPr>
        <w:t xml:space="preserve"> </w:t>
      </w: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>на портале "Работа в России"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</w:tabs>
        <w:spacing w:lineRule="auto" w:line="360" w:before="0" w:after="0"/>
        <w:ind w:left="709" w:hanging="709"/>
        <w:jc w:val="both"/>
        <w:rPr/>
      </w:pPr>
      <w:hyperlink r:id="rId7"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>Постановление Правительства РФ от 2</w:t>
        </w:r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>1</w:t>
        </w:r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 xml:space="preserve"> </w:t>
        </w:r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>февраля</w:t>
        </w:r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 xml:space="preserve"> 202</w:t>
        </w:r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>4</w:t>
        </w:r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 xml:space="preserve"> г. N </w:t>
        </w:r>
      </w:hyperlink>
      <w:r>
        <w:rPr>
          <w:rFonts w:cs="Arial" w:ascii="Times New Roman" w:hAnsi="Times New Roman"/>
          <w:color w:val="4396BB"/>
          <w:sz w:val="27"/>
          <w:szCs w:val="27"/>
        </w:rPr>
        <w:t>201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20"/>
          <w:tab w:val="left" w:pos="0" w:leader="none"/>
        </w:tabs>
        <w:spacing w:lineRule="auto" w:line="360" w:before="0" w:afterAutospacing="1"/>
        <w:ind w:left="720" w:hanging="720"/>
        <w:jc w:val="both"/>
        <w:rPr/>
      </w:pPr>
      <w:hyperlink r:id="rId8"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>Перечень образова</w:t>
        </w:r>
        <w:bookmarkStart w:id="0" w:name="_GoBack"/>
        <w:bookmarkEnd w:id="0"/>
        <w:r>
          <w:rPr>
            <w:rStyle w:val="ListLabel20"/>
            <w:rFonts w:cs="Arial" w:ascii="Times New Roman" w:hAnsi="Times New Roman"/>
            <w:color w:val="4396BB"/>
            <w:sz w:val="27"/>
            <w:szCs w:val="27"/>
          </w:rPr>
          <w:t>тельных программ в рамках национального проекта Демография</w:t>
        </w:r>
      </w:hyperlink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Helvetica" w:hAnsi="Helvetica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Arial" w:ascii="Times New Roman" w:hAnsi="Times New Roman"/>
          <w:color w:val="333333"/>
          <w:sz w:val="27"/>
          <w:szCs w:val="27"/>
          <w:lang w:eastAsia="ru-RU"/>
        </w:rPr>
        <w:t> </w:t>
      </w:r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Arial" w:hAnsi="Arial" w:eastAsia="Times New Roman" w:cs="Arial"/>
          <w:color w:val="000080"/>
          <w:sz w:val="36"/>
          <w:szCs w:val="36"/>
          <w:lang w:eastAsia="ru-RU"/>
        </w:rPr>
      </w:pPr>
      <w:r>
        <w:rPr>
          <w:rFonts w:eastAsia="Times New Roman" w:cs="Arial" w:ascii="Times New Roman" w:hAnsi="Times New Roman"/>
          <w:b/>
          <w:bCs/>
          <w:color w:val="000080"/>
          <w:sz w:val="36"/>
          <w:szCs w:val="36"/>
          <w:lang w:eastAsia="ru-RU"/>
        </w:rPr>
        <w:t>По возникающим вопросам обращаться в Центры занятости населения,</w:t>
        <w:br/>
      </w:r>
    </w:p>
    <w:p>
      <w:pPr>
        <w:pStyle w:val="Normal"/>
        <w:shd w:val="clear" w:color="auto" w:fill="FFFFFF"/>
        <w:spacing w:lineRule="auto" w:line="276" w:before="0" w:after="0"/>
        <w:jc w:val="center"/>
        <w:rPr/>
      </w:pPr>
      <w:r>
        <w:rPr>
          <w:rFonts w:eastAsia="Times New Roman" w:cs="Arial" w:ascii="Times New Roman" w:hAnsi="Times New Roman"/>
          <w:b/>
          <w:bCs/>
          <w:color w:val="FF0000"/>
          <w:sz w:val="42"/>
          <w:szCs w:val="42"/>
          <w:lang w:eastAsia="ru-RU"/>
        </w:rPr>
        <w:t>8 (4812)</w:t>
      </w:r>
      <w:r>
        <w:rPr>
          <w:rFonts w:eastAsia="Times New Roman" w:cs="Arial" w:ascii="Times New Roman" w:hAnsi="Times New Roman"/>
          <w:color w:val="FF0000"/>
          <w:sz w:val="42"/>
          <w:szCs w:val="42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bCs/>
          <w:color w:val="FF0000"/>
          <w:sz w:val="42"/>
          <w:szCs w:val="42"/>
          <w:lang w:eastAsia="ru-RU"/>
        </w:rPr>
        <w:t>22-96-85 / 22-96-52</w:t>
      </w:r>
      <w:r>
        <w:rPr>
          <w:rFonts w:eastAsia="Times New Roman" w:cs="Helvetica" w:ascii="Times New Roman" w:hAnsi="Times New Roman"/>
          <w:color w:val="333333"/>
          <w:sz w:val="21"/>
          <w:szCs w:val="21"/>
          <w:lang w:eastAsia="ru-RU"/>
        </w:rPr>
        <w:br/>
      </w:r>
      <w:r>
        <w:rPr>
          <w:rFonts w:eastAsia="Times New Roman" w:cs="Arial" w:ascii="Times New Roman" w:hAnsi="Times New Roman"/>
          <w:b/>
          <w:bCs/>
          <w:color w:val="000080"/>
          <w:sz w:val="36"/>
          <w:szCs w:val="36"/>
          <w:lang w:eastAsia="ru-RU"/>
        </w:rPr>
        <w:t>и по электронной почте</w:t>
      </w:r>
      <w:r>
        <w:rPr>
          <w:rFonts w:eastAsia="Times New Roman" w:cs="Arial" w:ascii="Times New Roman" w:hAnsi="Times New Roman"/>
          <w:b/>
          <w:bCs/>
          <w:color w:val="FF0000"/>
          <w:sz w:val="42"/>
          <w:szCs w:val="42"/>
          <w:lang w:eastAsia="ru-RU"/>
        </w:rPr>
        <w:t xml:space="preserve"> </w:t>
      </w:r>
      <w:hyperlink r:id="rId9">
        <w:r>
          <w:rPr>
            <w:rStyle w:val="ListLabel21"/>
            <w:rFonts w:eastAsia="Times New Roman" w:cs="Arial" w:ascii="Times New Roman" w:hAnsi="Times New Roman"/>
            <w:b/>
            <w:bCs/>
            <w:sz w:val="42"/>
            <w:szCs w:val="42"/>
            <w:lang w:val="en-US" w:eastAsia="ru-RU"/>
          </w:rPr>
          <w:t>zansmgor</w:t>
        </w:r>
        <w:r>
          <w:rPr>
            <w:rStyle w:val="ListLabel21"/>
            <w:rFonts w:eastAsia="Times New Roman" w:cs="Arial" w:ascii="Times New Roman" w:hAnsi="Times New Roman"/>
            <w:b/>
            <w:bCs/>
            <w:sz w:val="42"/>
            <w:szCs w:val="42"/>
            <w:lang w:eastAsia="ru-RU"/>
          </w:rPr>
          <w:t>@</w:t>
        </w:r>
        <w:r>
          <w:rPr>
            <w:rStyle w:val="ListLabel21"/>
            <w:rFonts w:eastAsia="Times New Roman" w:cs="Arial" w:ascii="Times New Roman" w:hAnsi="Times New Roman"/>
            <w:b/>
            <w:bCs/>
            <w:sz w:val="42"/>
            <w:szCs w:val="42"/>
            <w:lang w:val="en-US" w:eastAsia="ru-RU"/>
          </w:rPr>
          <w:t>rostelecom</w:t>
        </w:r>
        <w:r>
          <w:rPr>
            <w:rStyle w:val="ListLabel21"/>
            <w:rFonts w:eastAsia="Times New Roman" w:cs="Arial" w:ascii="Times New Roman" w:hAnsi="Times New Roman"/>
            <w:b/>
            <w:bCs/>
            <w:sz w:val="42"/>
            <w:szCs w:val="42"/>
            <w:lang w:eastAsia="ru-RU"/>
          </w:rPr>
          <w:t>67.</w:t>
        </w:r>
        <w:r>
          <w:rPr>
            <w:rStyle w:val="ListLabel21"/>
            <w:rFonts w:eastAsia="Times New Roman" w:cs="Arial" w:ascii="Times New Roman" w:hAnsi="Times New Roman"/>
            <w:b/>
            <w:bCs/>
            <w:sz w:val="42"/>
            <w:szCs w:val="42"/>
            <w:lang w:val="en-US" w:eastAsia="ru-RU"/>
          </w:rPr>
          <w:t>ru</w:t>
        </w:r>
      </w:hyperlink>
    </w:p>
    <w:p>
      <w:pPr>
        <w:pStyle w:val="Normal"/>
        <w:shd w:val="clear" w:color="auto" w:fill="FFFFFF"/>
        <w:spacing w:lineRule="auto" w:line="276" w:before="0" w:after="0"/>
        <w:jc w:val="center"/>
        <w:rPr>
          <w:rFonts w:ascii="Times New Roman" w:hAnsi="Times New Roman" w:eastAsia="Times New Roman" w:cs="Helvetica"/>
          <w:color w:val="333333"/>
          <w:sz w:val="21"/>
          <w:szCs w:val="21"/>
          <w:lang w:eastAsia="ru-RU"/>
        </w:rPr>
      </w:pPr>
      <w:r>
        <w:rPr>
          <w:rFonts w:eastAsia="Times New Roman" w:cs="Helvetica" w:ascii="Times New Roman" w:hAnsi="Times New Roman"/>
          <w:color w:val="333333"/>
          <w:sz w:val="21"/>
          <w:szCs w:val="21"/>
          <w:lang w:eastAsia="ru-RU"/>
        </w:rPr>
      </w:r>
    </w:p>
    <w:p>
      <w:pPr>
        <w:pStyle w:val="Normal"/>
        <w:spacing w:lineRule="auto" w:line="276" w:before="0" w:after="0"/>
        <w:jc w:val="center"/>
        <w:rPr/>
      </w:pPr>
      <w:r>
        <w:rPr>
          <w:rFonts w:eastAsia="Times New Roman" w:cs="Arial" w:ascii="Times New Roman" w:hAnsi="Times New Roman"/>
          <w:b/>
          <w:bCs/>
          <w:color w:val="000080"/>
          <w:sz w:val="36"/>
          <w:szCs w:val="36"/>
          <w:lang w:eastAsia="ru-RU"/>
        </w:rPr>
        <w:t>а также в Департамент ГСЗН Смоленской области</w:t>
      </w:r>
      <w:r>
        <w:rPr>
          <w:rFonts w:eastAsia="Times New Roman" w:cs="Arial" w:ascii="Times New Roman" w:hAnsi="Times New Roman"/>
          <w:color w:val="000080"/>
          <w:sz w:val="36"/>
          <w:szCs w:val="36"/>
          <w:lang w:eastAsia="ru-RU"/>
        </w:rPr>
        <w:t> </w:t>
      </w:r>
      <w:r>
        <w:rPr>
          <w:rStyle w:val="Strong"/>
          <w:rFonts w:cs="Arial" w:ascii="Times New Roman" w:hAnsi="Times New Roman"/>
          <w:color w:val="000080"/>
          <w:sz w:val="36"/>
          <w:szCs w:val="36"/>
          <w:shd w:fill="FFFFFF" w:val="clear"/>
        </w:rPr>
        <w:t>по телефону</w:t>
      </w:r>
      <w:r>
        <w:rPr>
          <w:rFonts w:cs="Arial" w:ascii="Times New Roman" w:hAnsi="Times New Roman"/>
          <w:color w:val="000080"/>
          <w:sz w:val="36"/>
          <w:szCs w:val="36"/>
          <w:shd w:fill="FFFFFF" w:val="clear"/>
        </w:rPr>
        <w:t> </w:t>
      </w:r>
      <w:r>
        <w:rPr>
          <w:rFonts w:cs="Arial" w:ascii="Times New Roman" w:hAnsi="Times New Roman"/>
          <w:b/>
          <w:bCs/>
          <w:color w:val="FF0000"/>
          <w:sz w:val="42"/>
          <w:szCs w:val="42"/>
          <w:shd w:fill="FFFFFF" w:val="clear"/>
        </w:rPr>
        <w:t>8 (4812) </w:t>
      </w:r>
      <w:r>
        <w:rPr>
          <w:rFonts w:cs="Arial" w:ascii="Times New Roman" w:hAnsi="Times New Roman"/>
          <w:b/>
          <w:bCs/>
          <w:color w:val="FF0000"/>
          <w:sz w:val="42"/>
          <w:szCs w:val="42"/>
          <w:shd w:fill="FFFFFF" w:val="clear"/>
        </w:rPr>
        <w:t>24</w:t>
      </w:r>
      <w:r>
        <w:rPr>
          <w:rStyle w:val="Strong"/>
          <w:rFonts w:cs="Arial" w:ascii="Times New Roman" w:hAnsi="Times New Roman"/>
          <w:color w:val="FF0000"/>
          <w:sz w:val="42"/>
          <w:szCs w:val="42"/>
          <w:shd w:fill="FFFFFF" w:val="clear"/>
        </w:rPr>
        <w:t>-6</w:t>
      </w:r>
      <w:r>
        <w:rPr>
          <w:rStyle w:val="Strong"/>
          <w:rFonts w:cs="Arial" w:ascii="Times New Roman" w:hAnsi="Times New Roman"/>
          <w:color w:val="FF0000"/>
          <w:sz w:val="42"/>
          <w:szCs w:val="42"/>
          <w:shd w:fill="FFFFFF" w:val="clear"/>
        </w:rPr>
        <w:t>0</w:t>
      </w:r>
      <w:r>
        <w:rPr>
          <w:rStyle w:val="Strong"/>
          <w:rFonts w:cs="Arial" w:ascii="Times New Roman" w:hAnsi="Times New Roman"/>
          <w:color w:val="FF0000"/>
          <w:sz w:val="42"/>
          <w:szCs w:val="42"/>
          <w:shd w:fill="FFFFFF" w:val="clear"/>
        </w:rPr>
        <w:t>-</w:t>
      </w:r>
      <w:r>
        <w:rPr>
          <w:rStyle w:val="Strong"/>
          <w:rFonts w:cs="Arial" w:ascii="Times New Roman" w:hAnsi="Times New Roman"/>
          <w:color w:val="FF0000"/>
          <w:sz w:val="42"/>
          <w:szCs w:val="42"/>
          <w:shd w:fill="FFFFFF" w:val="clear"/>
        </w:rPr>
        <w:t>04</w:t>
      </w:r>
      <w:r>
        <w:rPr>
          <w:rFonts w:ascii="Times New Roman" w:hAnsi="Times New Roman"/>
          <w:color w:val="333333"/>
          <w:sz w:val="21"/>
          <w:szCs w:val="21"/>
        </w:rPr>
        <w:br/>
      </w:r>
      <w:r>
        <w:rPr>
          <w:rStyle w:val="Strong"/>
          <w:rFonts w:cs="Arial" w:ascii="Times New Roman" w:hAnsi="Times New Roman"/>
          <w:color w:val="000080"/>
          <w:sz w:val="36"/>
          <w:szCs w:val="36"/>
          <w:shd w:fill="FFFFFF" w:val="clear"/>
        </w:rPr>
        <w:t>и по электронной почте</w:t>
      </w:r>
    </w:p>
    <w:p>
      <w:pPr>
        <w:pStyle w:val="Normal"/>
        <w:spacing w:lineRule="auto" w:line="276" w:before="0" w:after="0"/>
        <w:jc w:val="center"/>
        <w:rPr/>
      </w:pPr>
      <w:r>
        <w:rPr>
          <w:rStyle w:val="Strong"/>
          <w:rFonts w:cs="Arial" w:ascii="Times New Roman" w:hAnsi="Times New Roman"/>
          <w:color w:val="FF0000"/>
          <w:sz w:val="42"/>
          <w:szCs w:val="42"/>
          <w:u w:val="single"/>
          <w:shd w:fill="FFFFFF" w:val="clear"/>
        </w:rPr>
        <w:t>zanprof@admin-smolensk.ru.</w:t>
      </w:r>
    </w:p>
    <w:sectPr>
      <w:type w:val="nextPage"/>
      <w:pgSz w:w="11906" w:h="16838"/>
      <w:pgMar w:left="1335" w:right="850" w:header="0" w:top="1134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Roboto Slab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54023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7a238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a238c"/>
    <w:rPr>
      <w:b/>
      <w:bCs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fa0784"/>
    <w:rPr>
      <w:color w:val="800080" w:themeColor="followedHyperlink"/>
      <w:u w:val="single"/>
    </w:rPr>
  </w:style>
  <w:style w:type="character" w:styleId="ListLabel1">
    <w:name w:val="ListLabel 1"/>
    <w:qFormat/>
    <w:rPr>
      <w:rFonts w:ascii="Helvetica" w:hAnsi="Helvetica" w:cs="Symbol"/>
      <w:sz w:val="21"/>
    </w:rPr>
  </w:style>
  <w:style w:type="character" w:styleId="ListLabel2">
    <w:name w:val="ListLabel 2"/>
    <w:qFormat/>
    <w:rPr>
      <w:rFonts w:cs="Courier New"/>
      <w:sz w:val="20"/>
    </w:rPr>
  </w:style>
  <w:style w:type="character" w:styleId="ListLabel3">
    <w:name w:val="ListLabel 3"/>
    <w:qFormat/>
    <w:rPr>
      <w:rFonts w:cs="Wingdings"/>
      <w:sz w:val="20"/>
    </w:rPr>
  </w:style>
  <w:style w:type="character" w:styleId="ListLabel4">
    <w:name w:val="ListLabel 4"/>
    <w:qFormat/>
    <w:rPr>
      <w:rFonts w:cs="Wingdings"/>
      <w:sz w:val="20"/>
    </w:rPr>
  </w:style>
  <w:style w:type="character" w:styleId="ListLabel5">
    <w:name w:val="ListLabel 5"/>
    <w:qFormat/>
    <w:rPr>
      <w:rFonts w:cs="Wingdings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cs="Wingdings"/>
      <w:sz w:val="20"/>
    </w:rPr>
  </w:style>
  <w:style w:type="character" w:styleId="ListLabel8">
    <w:name w:val="ListLabel 8"/>
    <w:qFormat/>
    <w:rPr>
      <w:rFonts w:cs="Wingdings"/>
      <w:sz w:val="20"/>
    </w:rPr>
  </w:style>
  <w:style w:type="character" w:styleId="ListLabel9">
    <w:name w:val="ListLabel 9"/>
    <w:qFormat/>
    <w:rPr>
      <w:rFonts w:cs="Wingdings"/>
      <w:sz w:val="20"/>
    </w:rPr>
  </w:style>
  <w:style w:type="character" w:styleId="ListLabel10">
    <w:name w:val="ListLabel 10"/>
    <w:qFormat/>
    <w:rPr>
      <w:rFonts w:ascii="Helvetica" w:hAnsi="Helvetica" w:cs="Symbol"/>
      <w:sz w:val="21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ListLabel19">
    <w:name w:val="ListLabel 19"/>
    <w:qFormat/>
    <w:rPr>
      <w:rFonts w:ascii="Arial" w:hAnsi="Arial" w:eastAsia="Times New Roman" w:cs="Arial"/>
      <w:color w:val="4396BB"/>
      <w:sz w:val="27"/>
      <w:szCs w:val="27"/>
      <w:lang w:eastAsia="ru-RU"/>
    </w:rPr>
  </w:style>
  <w:style w:type="character" w:styleId="ListLabel20">
    <w:name w:val="ListLabel 20"/>
    <w:qFormat/>
    <w:rPr>
      <w:rFonts w:ascii="Arial" w:hAnsi="Arial" w:cs="Arial"/>
      <w:color w:val="4396BB"/>
      <w:sz w:val="27"/>
      <w:szCs w:val="27"/>
    </w:rPr>
  </w:style>
  <w:style w:type="character" w:styleId="ListLabel21">
    <w:name w:val="ListLabel 21"/>
    <w:qFormat/>
    <w:rPr>
      <w:rFonts w:ascii="Arial" w:hAnsi="Arial" w:eastAsia="Times New Roman" w:cs="Arial"/>
      <w:b/>
      <w:bCs/>
      <w:sz w:val="42"/>
      <w:szCs w:val="42"/>
      <w:lang w:val="en-US" w:eastAsia="ru-RU"/>
    </w:rPr>
  </w:style>
  <w:style w:type="character" w:styleId="ListLabel22">
    <w:name w:val="ListLabel 22"/>
    <w:qFormat/>
    <w:rPr>
      <w:rFonts w:ascii="Arial" w:hAnsi="Arial" w:eastAsia="Times New Roman" w:cs="Arial"/>
      <w:b/>
      <w:bCs/>
      <w:sz w:val="42"/>
      <w:szCs w:val="42"/>
      <w:lang w:eastAsia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ListLabel23">
    <w:name w:val="ListLabel 23"/>
    <w:qFormat/>
    <w:rPr>
      <w:rFonts w:ascii="Helvetica" w:hAnsi="Helvetica" w:cs="Symbol"/>
      <w:sz w:val="21"/>
    </w:rPr>
  </w:style>
  <w:style w:type="character" w:styleId="ListLabel24">
    <w:name w:val="ListLabel 24"/>
    <w:qFormat/>
    <w:rPr>
      <w:rFonts w:cs="Courier New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Wingdings"/>
      <w:sz w:val="20"/>
    </w:rPr>
  </w:style>
  <w:style w:type="character" w:styleId="ListLabel29">
    <w:name w:val="ListLabel 29"/>
    <w:qFormat/>
    <w:rPr>
      <w:rFonts w:cs="Wingdings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Symbol"/>
      <w:sz w:val="21"/>
    </w:rPr>
  </w:style>
  <w:style w:type="character" w:styleId="ListLabel33">
    <w:name w:val="ListLabel 33"/>
    <w:qFormat/>
    <w:rPr>
      <w:rFonts w:cs="Courier New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cs="Wingdings"/>
      <w:sz w:val="20"/>
    </w:rPr>
  </w:style>
  <w:style w:type="character" w:styleId="ListLabel38">
    <w:name w:val="ListLabel 38"/>
    <w:qFormat/>
    <w:rPr>
      <w:rFonts w:cs="Wingdings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OpenSymbol"/>
      <w:sz w:val="28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4396BB"/>
      <w:sz w:val="28"/>
      <w:szCs w:val="28"/>
      <w:lang w:eastAsia="ru-RU"/>
    </w:rPr>
  </w:style>
  <w:style w:type="character" w:styleId="ListLabel51">
    <w:name w:val="ListLabel 51"/>
    <w:qFormat/>
    <w:rPr>
      <w:rFonts w:ascii="Times New Roman" w:hAnsi="Times New Roman" w:eastAsia="Times New Roman" w:cs="Arial"/>
      <w:color w:val="4396BB"/>
      <w:sz w:val="27"/>
      <w:szCs w:val="27"/>
      <w:lang w:eastAsia="ru-RU"/>
    </w:rPr>
  </w:style>
  <w:style w:type="character" w:styleId="ListLabel52">
    <w:name w:val="ListLabel 52"/>
    <w:qFormat/>
    <w:rPr>
      <w:rFonts w:ascii="Times New Roman" w:hAnsi="Times New Roman" w:cs="Arial"/>
      <w:color w:val="4396BB"/>
      <w:sz w:val="27"/>
      <w:szCs w:val="27"/>
    </w:rPr>
  </w:style>
  <w:style w:type="character" w:styleId="ListLabel53">
    <w:name w:val="ListLabel 53"/>
    <w:qFormat/>
    <w:rPr>
      <w:rFonts w:ascii="Times New Roman" w:hAnsi="Times New Roman" w:eastAsia="Times New Roman" w:cs="Arial"/>
      <w:b/>
      <w:bCs/>
      <w:sz w:val="42"/>
      <w:szCs w:val="42"/>
      <w:lang w:val="en-US" w:eastAsia="ru-RU"/>
    </w:rPr>
  </w:style>
  <w:style w:type="character" w:styleId="ListLabel54">
    <w:name w:val="ListLabel 54"/>
    <w:qFormat/>
    <w:rPr>
      <w:rFonts w:ascii="Times New Roman" w:hAnsi="Times New Roman" w:eastAsia="Times New Roman" w:cs="Arial"/>
      <w:b/>
      <w:bCs/>
      <w:sz w:val="42"/>
      <w:szCs w:val="42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 Unicode M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540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s://rabota.smolensk.ru/cms_data/usercontent/regionaleditor/reg/&#1076;&#1086;&#1082;&#1091;&#1084;&#1077;&#1085;&#1090;&#1099;/&#1085;&#1072;&#1094;&#1087;&#1088;&#1086;&#1077;&#1082;&#1090;/2022/&#1087;&#1077;&#1088;&#1077;&#1095;&#1077;&#1085;&#1100; &#1076;&#1086;&#1082;&#1091;&#1084;&#1077;&#1085;&#1090;&#1086;&#1074;, &#1087;&#1086;&#1076;&#1090;&#1074;&#1077;&#1088;&#1078;&#1076;&#1072;&#1102;&#1097;&#1080;&#1093; &#1082;&#1072;&#1090;&#1077;&#1075;&#1086;&#1088;&#1080;&#1102; &#1075;&#1088;&#1072;&#1078;&#1076;&#1072;&#1085;.pdf" TargetMode="External"/><Relationship Id="rId6" Type="http://schemas.openxmlformats.org/officeDocument/2006/relationships/hyperlink" Target="https://czn-smolensk.admin-smolensk.ru/files/333/instrukciya.docx" TargetMode="External"/><Relationship Id="rId7" Type="http://schemas.openxmlformats.org/officeDocument/2006/relationships/hyperlink" Target="https://czn-smolensk.admin-smolensk.ru/files/333/800.docx" TargetMode="External"/><Relationship Id="rId8" Type="http://schemas.openxmlformats.org/officeDocument/2006/relationships/hyperlink" Target="https://czn-smolensk.admin-smolensk.ru/files/333/per.xls" TargetMode="External"/><Relationship Id="rId9" Type="http://schemas.openxmlformats.org/officeDocument/2006/relationships/hyperlink" Target="mailto:zansmgor@rostelecom67.ru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LibreOffice/6.2.5.2$Windows_x86 LibreOffice_project/1ec314fa52f458adc18c4f025c545a4e8b22c159</Application>
  <Pages>6</Pages>
  <Words>1002</Words>
  <Characters>7191</Characters>
  <CharactersWithSpaces>8175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2024-02-22T18:28:00Z</dcterms:created>
  <dc:creator>Пользователь Windows</dc:creator>
  <dc:description/>
  <dc:language>ru-RU</dc:language>
  <cp:lastModifiedBy/>
  <dcterms:modified xsi:type="dcterms:W3CDTF">2024-04-17T15:00:55Z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