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73" w:rsidRPr="00EE1EFE" w:rsidRDefault="00AE4E73" w:rsidP="00AE4E73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EE1EFE">
        <w:rPr>
          <w:color w:val="000000"/>
          <w:sz w:val="28"/>
          <w:szCs w:val="28"/>
        </w:rPr>
        <w:t xml:space="preserve">Минэкономразвития РФ с 2019 года продлевает </w:t>
      </w:r>
      <w:r w:rsidRPr="00EE1EFE">
        <w:rPr>
          <w:bCs/>
          <w:color w:val="000000"/>
          <w:sz w:val="28"/>
          <w:szCs w:val="28"/>
        </w:rPr>
        <w:t xml:space="preserve">до 2024 года  </w:t>
      </w:r>
      <w:r w:rsidRPr="00EE1EFE">
        <w:rPr>
          <w:color w:val="000000"/>
          <w:sz w:val="28"/>
          <w:szCs w:val="28"/>
        </w:rPr>
        <w:t>программу кредитования с</w:t>
      </w:r>
      <w:r w:rsidRPr="00EE1EFE">
        <w:rPr>
          <w:bCs/>
          <w:color w:val="000000"/>
          <w:sz w:val="28"/>
          <w:szCs w:val="28"/>
        </w:rPr>
        <w:t xml:space="preserve">убъектов малого и среднего предпринимательства  </w:t>
      </w:r>
      <w:r w:rsidRPr="00EE1EFE">
        <w:rPr>
          <w:color w:val="000000"/>
          <w:sz w:val="28"/>
          <w:szCs w:val="28"/>
        </w:rPr>
        <w:t xml:space="preserve">по льготной ставке </w:t>
      </w:r>
      <w:r w:rsidRPr="00EE1EFE">
        <w:rPr>
          <w:bCs/>
          <w:color w:val="000000"/>
          <w:sz w:val="28"/>
          <w:szCs w:val="28"/>
        </w:rPr>
        <w:t xml:space="preserve">(далее – Программа) </w:t>
      </w:r>
      <w:r w:rsidRPr="00EE1EFE">
        <w:rPr>
          <w:color w:val="000000"/>
          <w:sz w:val="28"/>
          <w:szCs w:val="28"/>
        </w:rPr>
        <w:t xml:space="preserve">в рамках постановления Правительства Российской Федерации </w:t>
      </w:r>
      <w:r w:rsidRPr="00EE1EFE">
        <w:rPr>
          <w:bCs/>
          <w:color w:val="000000"/>
          <w:sz w:val="28"/>
          <w:szCs w:val="28"/>
        </w:rPr>
        <w:t>от 30.12.2018 № 1764 на весь срок реализации - федерального проекта «Расширение доступа субъектов МСП к финансовым ресурсам, в том числе к льготному финансированию» (как части национального проекта «Малое и среднее предпринимательство и поддержка индивидуальной</w:t>
      </w:r>
      <w:proofErr w:type="gramEnd"/>
      <w:r w:rsidRPr="00EE1EFE">
        <w:rPr>
          <w:bCs/>
          <w:color w:val="000000"/>
          <w:sz w:val="28"/>
          <w:szCs w:val="28"/>
        </w:rPr>
        <w:t xml:space="preserve"> предпринимательской инициативы»). </w:t>
      </w:r>
    </w:p>
    <w:p w:rsidR="00AE4E73" w:rsidRDefault="00AE4E73" w:rsidP="00AE4E7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условия Программы внесены изменения, предусматривающие упрощение доступа субъектов малого и среднего предпринимательства при получении льготных кредитов:</w:t>
      </w:r>
    </w:p>
    <w:p w:rsidR="00AE4E73" w:rsidRPr="00AD4069" w:rsidRDefault="00AE4E73" w:rsidP="00AE4E73">
      <w:pPr>
        <w:spacing w:line="254" w:lineRule="auto"/>
        <w:ind w:firstLine="540"/>
        <w:jc w:val="both"/>
        <w:rPr>
          <w:color w:val="282828"/>
          <w:sz w:val="28"/>
          <w:szCs w:val="28"/>
        </w:rPr>
      </w:pPr>
      <w:r w:rsidRPr="00AD4069">
        <w:rPr>
          <w:color w:val="282828"/>
          <w:sz w:val="28"/>
          <w:szCs w:val="28"/>
        </w:rPr>
        <w:t xml:space="preserve">- снижен минимальный размер кредита с </w:t>
      </w:r>
      <w:r w:rsidRPr="00AD4069">
        <w:rPr>
          <w:b/>
          <w:color w:val="282828"/>
          <w:sz w:val="28"/>
          <w:szCs w:val="28"/>
        </w:rPr>
        <w:t>3 млн</w:t>
      </w:r>
      <w:r w:rsidRPr="00AD4069">
        <w:rPr>
          <w:color w:val="282828"/>
          <w:sz w:val="28"/>
          <w:szCs w:val="28"/>
        </w:rPr>
        <w:t xml:space="preserve">. </w:t>
      </w:r>
      <w:r w:rsidRPr="006C7424">
        <w:rPr>
          <w:b/>
          <w:color w:val="282828"/>
          <w:sz w:val="28"/>
          <w:szCs w:val="28"/>
        </w:rPr>
        <w:t>рублей</w:t>
      </w:r>
      <w:r w:rsidRPr="00AD4069">
        <w:rPr>
          <w:color w:val="282828"/>
          <w:sz w:val="28"/>
          <w:szCs w:val="28"/>
        </w:rPr>
        <w:t xml:space="preserve"> до </w:t>
      </w:r>
      <w:r w:rsidRPr="00AD4069">
        <w:rPr>
          <w:b/>
          <w:color w:val="282828"/>
          <w:sz w:val="28"/>
          <w:szCs w:val="28"/>
        </w:rPr>
        <w:t>500 тыс.</w:t>
      </w:r>
      <w:r w:rsidRPr="00AD4069">
        <w:rPr>
          <w:color w:val="282828"/>
          <w:sz w:val="28"/>
          <w:szCs w:val="28"/>
        </w:rPr>
        <w:t xml:space="preserve"> </w:t>
      </w:r>
      <w:r w:rsidRPr="006C7424">
        <w:rPr>
          <w:b/>
          <w:color w:val="282828"/>
          <w:sz w:val="28"/>
          <w:szCs w:val="28"/>
        </w:rPr>
        <w:t>рублей</w:t>
      </w:r>
      <w:r w:rsidRPr="00AD4069">
        <w:rPr>
          <w:color w:val="282828"/>
          <w:sz w:val="28"/>
          <w:szCs w:val="28"/>
        </w:rPr>
        <w:t>;</w:t>
      </w:r>
    </w:p>
    <w:p w:rsidR="00AE4E73" w:rsidRPr="00AD4069" w:rsidRDefault="00AE4E73" w:rsidP="00AE4E73">
      <w:pPr>
        <w:spacing w:line="254" w:lineRule="auto"/>
        <w:ind w:firstLine="540"/>
        <w:jc w:val="both"/>
        <w:rPr>
          <w:color w:val="282828"/>
          <w:sz w:val="28"/>
          <w:szCs w:val="28"/>
        </w:rPr>
      </w:pPr>
      <w:r w:rsidRPr="00AD4069">
        <w:rPr>
          <w:color w:val="282828"/>
          <w:sz w:val="28"/>
          <w:szCs w:val="28"/>
        </w:rPr>
        <w:t xml:space="preserve">- повышен максимальный размер кредита на оборотные цели со </w:t>
      </w:r>
      <w:r w:rsidRPr="00AD4069">
        <w:rPr>
          <w:b/>
          <w:color w:val="282828"/>
          <w:sz w:val="28"/>
          <w:szCs w:val="28"/>
        </w:rPr>
        <w:t>100 млн</w:t>
      </w:r>
      <w:r w:rsidRPr="00AD4069">
        <w:rPr>
          <w:color w:val="282828"/>
          <w:sz w:val="28"/>
          <w:szCs w:val="28"/>
        </w:rPr>
        <w:t xml:space="preserve">. </w:t>
      </w:r>
      <w:r w:rsidRPr="006C7424">
        <w:rPr>
          <w:b/>
          <w:color w:val="282828"/>
          <w:sz w:val="28"/>
          <w:szCs w:val="28"/>
        </w:rPr>
        <w:t>рублей</w:t>
      </w:r>
      <w:r w:rsidRPr="00AD4069">
        <w:rPr>
          <w:color w:val="282828"/>
          <w:sz w:val="28"/>
          <w:szCs w:val="28"/>
        </w:rPr>
        <w:t xml:space="preserve"> до </w:t>
      </w:r>
      <w:r w:rsidRPr="00AD4069">
        <w:rPr>
          <w:b/>
          <w:color w:val="282828"/>
          <w:sz w:val="28"/>
          <w:szCs w:val="28"/>
        </w:rPr>
        <w:t>500 млн</w:t>
      </w:r>
      <w:r w:rsidRPr="00AD4069">
        <w:rPr>
          <w:color w:val="282828"/>
          <w:sz w:val="28"/>
          <w:szCs w:val="28"/>
        </w:rPr>
        <w:t xml:space="preserve">. </w:t>
      </w:r>
      <w:r w:rsidRPr="006C7424">
        <w:rPr>
          <w:b/>
          <w:color w:val="282828"/>
          <w:sz w:val="28"/>
          <w:szCs w:val="28"/>
        </w:rPr>
        <w:t>рублей</w:t>
      </w:r>
      <w:r w:rsidRPr="00AD4069">
        <w:rPr>
          <w:color w:val="282828"/>
          <w:sz w:val="28"/>
          <w:szCs w:val="28"/>
        </w:rPr>
        <w:t>;</w:t>
      </w:r>
    </w:p>
    <w:p w:rsidR="00AE4E73" w:rsidRPr="00AD4069" w:rsidRDefault="00AE4E73" w:rsidP="00AE4E73">
      <w:pPr>
        <w:spacing w:line="254" w:lineRule="auto"/>
        <w:ind w:firstLine="540"/>
        <w:jc w:val="both"/>
        <w:rPr>
          <w:color w:val="282828"/>
          <w:sz w:val="28"/>
          <w:szCs w:val="28"/>
        </w:rPr>
      </w:pPr>
      <w:r w:rsidRPr="00AD4069">
        <w:rPr>
          <w:color w:val="282828"/>
          <w:sz w:val="28"/>
          <w:szCs w:val="28"/>
        </w:rPr>
        <w:t xml:space="preserve">- допускается наличие задолженности по налогам в размере не более  </w:t>
      </w:r>
      <w:r w:rsidRPr="00AD4069">
        <w:rPr>
          <w:b/>
          <w:color w:val="282828"/>
          <w:sz w:val="28"/>
          <w:szCs w:val="28"/>
        </w:rPr>
        <w:t>50 тыс</w:t>
      </w:r>
      <w:r w:rsidRPr="00AD4069">
        <w:rPr>
          <w:color w:val="282828"/>
          <w:sz w:val="28"/>
          <w:szCs w:val="28"/>
        </w:rPr>
        <w:t xml:space="preserve">. </w:t>
      </w:r>
      <w:r w:rsidRPr="006C7424">
        <w:rPr>
          <w:b/>
          <w:color w:val="282828"/>
          <w:sz w:val="28"/>
          <w:szCs w:val="28"/>
        </w:rPr>
        <w:t>рублей</w:t>
      </w:r>
      <w:r w:rsidRPr="00AD4069">
        <w:rPr>
          <w:color w:val="282828"/>
          <w:sz w:val="28"/>
          <w:szCs w:val="28"/>
        </w:rPr>
        <w:t>.</w:t>
      </w:r>
    </w:p>
    <w:p w:rsidR="00AE4E73" w:rsidRPr="006C7424" w:rsidRDefault="00AE4E73" w:rsidP="00AE4E73">
      <w:pPr>
        <w:jc w:val="both"/>
        <w:rPr>
          <w:bCs/>
          <w:color w:val="000000"/>
          <w:sz w:val="28"/>
          <w:szCs w:val="28"/>
        </w:rPr>
      </w:pPr>
      <w:r w:rsidRPr="006C742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 w:rsidRPr="006C7424">
        <w:rPr>
          <w:bCs/>
          <w:color w:val="000000"/>
          <w:sz w:val="28"/>
          <w:szCs w:val="28"/>
        </w:rPr>
        <w:t>Конечная ставка по кредитам для субъектов малого и среднего предпринимательства не превышает 8,5 % годовых. Кредиты предоставляются:</w:t>
      </w:r>
    </w:p>
    <w:p w:rsidR="00AE4E73" w:rsidRPr="006C7424" w:rsidRDefault="00AE4E73" w:rsidP="00AE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24">
        <w:rPr>
          <w:sz w:val="28"/>
          <w:szCs w:val="28"/>
        </w:rPr>
        <w:t>- на инвестиционные цели в размере от</w:t>
      </w:r>
      <w:r w:rsidRPr="006C7424">
        <w:rPr>
          <w:b/>
          <w:sz w:val="28"/>
          <w:szCs w:val="28"/>
        </w:rPr>
        <w:t xml:space="preserve"> 0,5 млн. рублей</w:t>
      </w:r>
      <w:r w:rsidRPr="006C7424">
        <w:rPr>
          <w:sz w:val="28"/>
          <w:szCs w:val="28"/>
        </w:rPr>
        <w:t xml:space="preserve"> до </w:t>
      </w:r>
      <w:r w:rsidRPr="006C7424">
        <w:rPr>
          <w:b/>
          <w:sz w:val="28"/>
          <w:szCs w:val="28"/>
        </w:rPr>
        <w:t>1 млрд. рублей</w:t>
      </w:r>
      <w:r w:rsidRPr="006C7424">
        <w:rPr>
          <w:sz w:val="28"/>
          <w:szCs w:val="28"/>
        </w:rPr>
        <w:t xml:space="preserve"> на срок до</w:t>
      </w:r>
      <w:r w:rsidRPr="006C7424">
        <w:rPr>
          <w:b/>
          <w:sz w:val="28"/>
          <w:szCs w:val="28"/>
        </w:rPr>
        <w:t xml:space="preserve"> 10 лет</w:t>
      </w:r>
      <w:r w:rsidRPr="006C7424">
        <w:rPr>
          <w:sz w:val="28"/>
          <w:szCs w:val="28"/>
        </w:rPr>
        <w:t xml:space="preserve">; </w:t>
      </w:r>
    </w:p>
    <w:p w:rsidR="00AE4E73" w:rsidRPr="006C7424" w:rsidRDefault="00AE4E73" w:rsidP="00AE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24">
        <w:rPr>
          <w:sz w:val="28"/>
          <w:szCs w:val="28"/>
        </w:rPr>
        <w:t>- на оборотные цели в размере от</w:t>
      </w:r>
      <w:r w:rsidRPr="006C7424">
        <w:rPr>
          <w:b/>
          <w:sz w:val="28"/>
          <w:szCs w:val="28"/>
        </w:rPr>
        <w:t xml:space="preserve"> 0,5 млн. рублей</w:t>
      </w:r>
      <w:r w:rsidRPr="006C7424">
        <w:rPr>
          <w:sz w:val="28"/>
          <w:szCs w:val="28"/>
        </w:rPr>
        <w:t xml:space="preserve"> до </w:t>
      </w:r>
      <w:r w:rsidRPr="006C7424">
        <w:rPr>
          <w:b/>
          <w:sz w:val="28"/>
          <w:szCs w:val="28"/>
        </w:rPr>
        <w:t>500 млн. рублей</w:t>
      </w:r>
      <w:r w:rsidRPr="006C7424">
        <w:rPr>
          <w:sz w:val="28"/>
          <w:szCs w:val="28"/>
        </w:rPr>
        <w:t xml:space="preserve"> на срок до </w:t>
      </w:r>
      <w:r w:rsidRPr="006C7424">
        <w:rPr>
          <w:b/>
          <w:sz w:val="28"/>
          <w:szCs w:val="28"/>
        </w:rPr>
        <w:t>3 лет</w:t>
      </w:r>
      <w:r w:rsidRPr="006C7424">
        <w:rPr>
          <w:sz w:val="28"/>
          <w:szCs w:val="28"/>
        </w:rPr>
        <w:t>.</w:t>
      </w:r>
    </w:p>
    <w:p w:rsidR="00AE4E73" w:rsidRPr="002E2441" w:rsidRDefault="00AE4E73" w:rsidP="00AE4E73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E84AEB">
        <w:rPr>
          <w:bCs/>
          <w:color w:val="000000"/>
          <w:sz w:val="28"/>
          <w:szCs w:val="28"/>
        </w:rPr>
        <w:t xml:space="preserve">Программа направлена на расширение доступного кредитования субъектов малого и среднего предпринимательства </w:t>
      </w:r>
      <w:r>
        <w:rPr>
          <w:bCs/>
          <w:color w:val="000000"/>
          <w:sz w:val="28"/>
          <w:szCs w:val="28"/>
        </w:rPr>
        <w:t>на реализацию проектов, предусматривающих</w:t>
      </w:r>
      <w:r w:rsidRPr="002E2441">
        <w:rPr>
          <w:sz w:val="28"/>
          <w:szCs w:val="28"/>
        </w:rPr>
        <w:t>, приобретение и (или) создание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 в одной или нескольких приоритетных отраслях по перечню</w:t>
      </w:r>
      <w:r>
        <w:rPr>
          <w:sz w:val="28"/>
          <w:szCs w:val="28"/>
        </w:rPr>
        <w:t>, определенному</w:t>
      </w:r>
      <w:proofErr w:type="gramEnd"/>
      <w:r>
        <w:rPr>
          <w:sz w:val="28"/>
          <w:szCs w:val="28"/>
        </w:rPr>
        <w:t xml:space="preserve"> Программой, в том числе </w:t>
      </w:r>
      <w:r>
        <w:rPr>
          <w:bCs/>
          <w:color w:val="000000"/>
          <w:sz w:val="28"/>
          <w:szCs w:val="28"/>
        </w:rPr>
        <w:t>в с</w:t>
      </w:r>
      <w:r w:rsidRPr="00110B1C">
        <w:rPr>
          <w:color w:val="000000"/>
          <w:sz w:val="28"/>
          <w:szCs w:val="28"/>
        </w:rPr>
        <w:t>ельско</w:t>
      </w:r>
      <w:r>
        <w:rPr>
          <w:color w:val="000000"/>
          <w:sz w:val="28"/>
          <w:szCs w:val="28"/>
        </w:rPr>
        <w:t>м</w:t>
      </w:r>
      <w:r w:rsidRPr="00110B1C">
        <w:rPr>
          <w:color w:val="000000"/>
          <w:sz w:val="28"/>
          <w:szCs w:val="28"/>
        </w:rPr>
        <w:t xml:space="preserve"> хозяйств</w:t>
      </w:r>
      <w:r>
        <w:rPr>
          <w:color w:val="000000"/>
          <w:sz w:val="28"/>
          <w:szCs w:val="28"/>
        </w:rPr>
        <w:t>е</w:t>
      </w:r>
      <w:r w:rsidRPr="00110B1C">
        <w:rPr>
          <w:color w:val="000000"/>
          <w:sz w:val="28"/>
          <w:szCs w:val="28"/>
        </w:rPr>
        <w:t>, включая производство сельскохозяйственной продукции</w:t>
      </w:r>
      <w:r>
        <w:rPr>
          <w:color w:val="000000"/>
          <w:sz w:val="28"/>
          <w:szCs w:val="28"/>
        </w:rPr>
        <w:t xml:space="preserve">, обрабатывающем производстве, включая </w:t>
      </w:r>
      <w:r w:rsidRPr="00110B1C">
        <w:rPr>
          <w:color w:val="000000"/>
          <w:sz w:val="28"/>
          <w:szCs w:val="28"/>
        </w:rPr>
        <w:t>производ</w:t>
      </w:r>
      <w:r>
        <w:rPr>
          <w:color w:val="000000"/>
          <w:sz w:val="28"/>
          <w:szCs w:val="28"/>
        </w:rPr>
        <w:t>ство пищевых продуктов, первичную и последующую</w:t>
      </w:r>
      <w:r w:rsidRPr="00110B1C">
        <w:rPr>
          <w:color w:val="000000"/>
          <w:sz w:val="28"/>
          <w:szCs w:val="28"/>
        </w:rPr>
        <w:t xml:space="preserve"> (промышленн</w:t>
      </w:r>
      <w:r>
        <w:rPr>
          <w:color w:val="000000"/>
          <w:sz w:val="28"/>
          <w:szCs w:val="28"/>
        </w:rPr>
        <w:t>ую</w:t>
      </w:r>
      <w:r w:rsidRPr="00110B1C">
        <w:rPr>
          <w:color w:val="000000"/>
          <w:sz w:val="28"/>
          <w:szCs w:val="28"/>
        </w:rPr>
        <w:t>) переработк</w:t>
      </w:r>
      <w:r>
        <w:rPr>
          <w:color w:val="000000"/>
          <w:sz w:val="28"/>
          <w:szCs w:val="28"/>
        </w:rPr>
        <w:t>у сельскохозяйственной продукции.</w:t>
      </w:r>
    </w:p>
    <w:p w:rsidR="00AE4E73" w:rsidRPr="00E84AEB" w:rsidRDefault="00AE4E73" w:rsidP="00AE4E7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настоящее время отобран  61</w:t>
      </w:r>
      <w:r w:rsidRPr="00E84AEB">
        <w:rPr>
          <w:bCs/>
          <w:color w:val="000000"/>
          <w:sz w:val="28"/>
          <w:szCs w:val="28"/>
        </w:rPr>
        <w:t xml:space="preserve"> уполномоченны</w:t>
      </w:r>
      <w:r>
        <w:rPr>
          <w:bCs/>
          <w:color w:val="000000"/>
          <w:sz w:val="28"/>
          <w:szCs w:val="28"/>
        </w:rPr>
        <w:t xml:space="preserve">й банк, перечень </w:t>
      </w:r>
      <w:proofErr w:type="gramStart"/>
      <w:r>
        <w:rPr>
          <w:bCs/>
          <w:color w:val="000000"/>
          <w:sz w:val="28"/>
          <w:szCs w:val="28"/>
        </w:rPr>
        <w:t>которых</w:t>
      </w:r>
      <w:proofErr w:type="gramEnd"/>
      <w:r>
        <w:rPr>
          <w:bCs/>
          <w:color w:val="000000"/>
          <w:sz w:val="28"/>
          <w:szCs w:val="28"/>
        </w:rPr>
        <w:t xml:space="preserve"> размещен</w:t>
      </w:r>
      <w:r w:rsidRPr="009D6604">
        <w:rPr>
          <w:sz w:val="28"/>
          <w:szCs w:val="28"/>
        </w:rPr>
        <w:t xml:space="preserve"> </w:t>
      </w:r>
      <w:r w:rsidRPr="00E01CC4">
        <w:rPr>
          <w:sz w:val="28"/>
          <w:szCs w:val="28"/>
        </w:rPr>
        <w:t xml:space="preserve">официальном </w:t>
      </w:r>
      <w:proofErr w:type="spellStart"/>
      <w:r w:rsidRPr="00E01CC4">
        <w:rPr>
          <w:sz w:val="28"/>
          <w:szCs w:val="28"/>
        </w:rPr>
        <w:t>интернет-портале</w:t>
      </w:r>
      <w:proofErr w:type="spellEnd"/>
      <w:r w:rsidRPr="00E01CC4">
        <w:rPr>
          <w:sz w:val="28"/>
          <w:szCs w:val="28"/>
        </w:rPr>
        <w:t xml:space="preserve"> Минэкономразвития России по адресу</w:t>
      </w:r>
      <w:r>
        <w:rPr>
          <w:sz w:val="28"/>
          <w:szCs w:val="28"/>
        </w:rPr>
        <w:t xml:space="preserve">: </w:t>
      </w:r>
      <w:r w:rsidRPr="00E01CC4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по ссылке </w:t>
      </w:r>
      <w:hyperlink r:id="rId4" w:history="1">
        <w:r w:rsidRPr="004132C3">
          <w:rPr>
            <w:rStyle w:val="a3"/>
            <w:bCs/>
            <w:sz w:val="28"/>
            <w:szCs w:val="28"/>
          </w:rPr>
          <w:t>http://economy.gov</w:t>
        </w:r>
        <w:r w:rsidRPr="004132C3">
          <w:rPr>
            <w:rStyle w:val="a3"/>
            <w:bCs/>
            <w:sz w:val="28"/>
            <w:szCs w:val="28"/>
          </w:rPr>
          <w:t>.</w:t>
        </w:r>
        <w:r w:rsidRPr="004132C3">
          <w:rPr>
            <w:rStyle w:val="a3"/>
            <w:bCs/>
            <w:sz w:val="28"/>
            <w:szCs w:val="28"/>
          </w:rPr>
          <w:t>ru/minec/about/structure/depinvest/2019040302</w:t>
        </w:r>
      </w:hyperlink>
      <w:r w:rsidRPr="009D660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.</w:t>
      </w:r>
    </w:p>
    <w:p w:rsidR="00AE4E73" w:rsidRDefault="00AE4E73" w:rsidP="00AE4E7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Pr="00E84AEB">
        <w:rPr>
          <w:bCs/>
          <w:color w:val="000000"/>
          <w:sz w:val="28"/>
          <w:szCs w:val="28"/>
        </w:rPr>
        <w:t xml:space="preserve">аемщик самостоятельно выбирает уполномоченный банк для получения кредита. Уполномоченный банк рассматривает возможность </w:t>
      </w:r>
      <w:r w:rsidRPr="00E84AEB">
        <w:rPr>
          <w:bCs/>
          <w:color w:val="000000"/>
          <w:sz w:val="28"/>
          <w:szCs w:val="28"/>
        </w:rPr>
        <w:lastRenderedPageBreak/>
        <w:t xml:space="preserve">предоставления кредита в соответствии с правилами и процедурами, принятыми в уполномоченном банке. </w:t>
      </w:r>
    </w:p>
    <w:p w:rsidR="00AE4E73" w:rsidRPr="00C534E0" w:rsidRDefault="00AE4E73" w:rsidP="00AE4E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3012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Заемщик, претендующий на получение кредита,</w:t>
      </w:r>
      <w:r w:rsidRPr="0003012A">
        <w:rPr>
          <w:b/>
          <w:color w:val="000000"/>
          <w:sz w:val="28"/>
          <w:szCs w:val="28"/>
        </w:rPr>
        <w:t> </w:t>
      </w:r>
      <w:r w:rsidRPr="0003012A">
        <w:rPr>
          <w:color w:val="000000"/>
          <w:sz w:val="28"/>
          <w:szCs w:val="28"/>
        </w:rPr>
        <w:t>представляет в</w:t>
      </w:r>
      <w:r w:rsidRPr="00C534E0">
        <w:rPr>
          <w:color w:val="000000"/>
          <w:sz w:val="28"/>
          <w:szCs w:val="28"/>
        </w:rPr>
        <w:t xml:space="preserve"> уполномоченный банк документы в соответствии с требованиями </w:t>
      </w:r>
      <w:r>
        <w:rPr>
          <w:color w:val="000000"/>
          <w:sz w:val="28"/>
          <w:szCs w:val="28"/>
        </w:rPr>
        <w:t>Программы</w:t>
      </w:r>
      <w:r w:rsidRPr="00C534E0">
        <w:rPr>
          <w:color w:val="000000"/>
          <w:sz w:val="28"/>
          <w:szCs w:val="28"/>
        </w:rPr>
        <w:t xml:space="preserve"> и уполномоченного банка. Проверку соответствия заемщиков </w:t>
      </w:r>
      <w:r>
        <w:rPr>
          <w:color w:val="000000"/>
          <w:sz w:val="28"/>
          <w:szCs w:val="28"/>
        </w:rPr>
        <w:t xml:space="preserve">указанным </w:t>
      </w:r>
      <w:r w:rsidRPr="00C534E0">
        <w:rPr>
          <w:color w:val="000000"/>
          <w:sz w:val="28"/>
          <w:szCs w:val="28"/>
        </w:rPr>
        <w:t xml:space="preserve">требованиям, </w:t>
      </w:r>
      <w:r>
        <w:rPr>
          <w:color w:val="000000"/>
          <w:sz w:val="28"/>
          <w:szCs w:val="28"/>
        </w:rPr>
        <w:t xml:space="preserve"> </w:t>
      </w:r>
      <w:r w:rsidRPr="00C534E0">
        <w:rPr>
          <w:color w:val="000000"/>
          <w:sz w:val="28"/>
          <w:szCs w:val="28"/>
        </w:rPr>
        <w:t>а также целевого использования кредита осуществляет уполномоченный банк на основании документов, представленных заемщиком.</w:t>
      </w:r>
    </w:p>
    <w:p w:rsidR="00AE4E73" w:rsidRDefault="00AE4E73" w:rsidP="00AE4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01CC4">
        <w:rPr>
          <w:sz w:val="28"/>
          <w:szCs w:val="28"/>
        </w:rPr>
        <w:t>нформация о реализации программы льготного кредитования субъектов малого и среднего предпринимательства в 2019 году размещен</w:t>
      </w:r>
      <w:r>
        <w:rPr>
          <w:sz w:val="28"/>
          <w:szCs w:val="28"/>
        </w:rPr>
        <w:t>а</w:t>
      </w:r>
      <w:r w:rsidRPr="00E01CC4">
        <w:rPr>
          <w:sz w:val="28"/>
          <w:szCs w:val="28"/>
        </w:rPr>
        <w:t xml:space="preserve"> на официальном </w:t>
      </w:r>
      <w:proofErr w:type="spellStart"/>
      <w:proofErr w:type="gramStart"/>
      <w:r w:rsidRPr="00E01CC4">
        <w:rPr>
          <w:sz w:val="28"/>
          <w:szCs w:val="28"/>
        </w:rPr>
        <w:t>интернет-портале</w:t>
      </w:r>
      <w:proofErr w:type="spellEnd"/>
      <w:proofErr w:type="gramEnd"/>
      <w:r w:rsidRPr="00E01CC4">
        <w:rPr>
          <w:sz w:val="28"/>
          <w:szCs w:val="28"/>
        </w:rPr>
        <w:t xml:space="preserve"> Минэкономразвития России по адресу</w:t>
      </w:r>
      <w:r>
        <w:rPr>
          <w:sz w:val="28"/>
          <w:szCs w:val="28"/>
        </w:rPr>
        <w:t xml:space="preserve">: </w:t>
      </w:r>
      <w:r w:rsidRPr="00E01CC4">
        <w:rPr>
          <w:sz w:val="28"/>
          <w:szCs w:val="28"/>
        </w:rPr>
        <w:t xml:space="preserve"> </w:t>
      </w:r>
      <w:hyperlink r:id="rId5" w:history="1">
        <w:r w:rsidRPr="00C21773">
          <w:rPr>
            <w:rStyle w:val="a3"/>
            <w:sz w:val="28"/>
            <w:szCs w:val="28"/>
          </w:rPr>
          <w:t>http://economy.g</w:t>
        </w:r>
        <w:r w:rsidRPr="00C21773">
          <w:rPr>
            <w:rStyle w:val="a3"/>
            <w:sz w:val="28"/>
            <w:szCs w:val="28"/>
          </w:rPr>
          <w:t>o</w:t>
        </w:r>
        <w:r w:rsidRPr="00C21773">
          <w:rPr>
            <w:rStyle w:val="a3"/>
            <w:sz w:val="28"/>
            <w:szCs w:val="28"/>
          </w:rPr>
          <w:t>v.ru/</w:t>
        </w:r>
        <w:r w:rsidRPr="00C21773">
          <w:rPr>
            <w:rStyle w:val="a3"/>
            <w:sz w:val="28"/>
            <w:szCs w:val="28"/>
          </w:rPr>
          <w:t>m</w:t>
        </w:r>
        <w:r w:rsidRPr="00C21773">
          <w:rPr>
            <w:rStyle w:val="a3"/>
            <w:sz w:val="28"/>
            <w:szCs w:val="28"/>
          </w:rPr>
          <w:t>inec/</w:t>
        </w:r>
        <w:r w:rsidRPr="00C21773">
          <w:rPr>
            <w:rStyle w:val="a3"/>
            <w:sz w:val="28"/>
            <w:szCs w:val="28"/>
          </w:rPr>
          <w:t>a</w:t>
        </w:r>
        <w:r w:rsidRPr="00C21773">
          <w:rPr>
            <w:rStyle w:val="a3"/>
            <w:sz w:val="28"/>
            <w:szCs w:val="28"/>
          </w:rPr>
          <w:t>b</w:t>
        </w:r>
        <w:r w:rsidRPr="00C21773">
          <w:rPr>
            <w:rStyle w:val="a3"/>
            <w:sz w:val="28"/>
            <w:szCs w:val="28"/>
          </w:rPr>
          <w:t>out/structure/depinvest/2019051302</w:t>
        </w:r>
      </w:hyperlink>
      <w:r>
        <w:rPr>
          <w:sz w:val="28"/>
          <w:szCs w:val="28"/>
        </w:rPr>
        <w:t>.</w:t>
      </w:r>
    </w:p>
    <w:p w:rsidR="00AE4E73" w:rsidRDefault="00AE4E73" w:rsidP="00AE4E73">
      <w:pPr>
        <w:ind w:firstLine="709"/>
        <w:jc w:val="both"/>
        <w:rPr>
          <w:sz w:val="28"/>
          <w:szCs w:val="28"/>
        </w:rPr>
      </w:pPr>
    </w:p>
    <w:p w:rsidR="00AE4E73" w:rsidRPr="0045281D" w:rsidRDefault="00AE4E73" w:rsidP="00AE4E73">
      <w:pPr>
        <w:shd w:val="clear" w:color="auto" w:fill="FFFFFF"/>
        <w:textAlignment w:val="center"/>
        <w:rPr>
          <w:rFonts w:ascii="Open Sans" w:hAnsi="Open Sans" w:cs="Open Sans"/>
          <w:i/>
          <w:color w:val="282828"/>
          <w:sz w:val="28"/>
          <w:szCs w:val="28"/>
        </w:rPr>
      </w:pPr>
      <w:r>
        <w:rPr>
          <w:rFonts w:cs="Arial"/>
          <w:b/>
          <w:noProof/>
          <w:sz w:val="28"/>
          <w:szCs w:val="20"/>
        </w:rPr>
        <w:drawing>
          <wp:inline distT="0" distB="0" distL="0" distR="0">
            <wp:extent cx="701675" cy="627380"/>
            <wp:effectExtent l="19050" t="0" r="3175" b="0"/>
            <wp:docPr id="1" name="Рисунок 1" descr="Minec_sit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c_site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418">
        <w:rPr>
          <w:rFonts w:ascii="Open Sans" w:hAnsi="Open Sans" w:cs="Open Sans"/>
          <w:i/>
          <w:color w:val="282828"/>
          <w:sz w:val="28"/>
          <w:szCs w:val="28"/>
        </w:rPr>
        <w:t xml:space="preserve"> </w:t>
      </w:r>
      <w:r w:rsidRPr="0045281D">
        <w:rPr>
          <w:rFonts w:ascii="Open Sans" w:hAnsi="Open Sans" w:cs="Open Sans"/>
          <w:i/>
          <w:color w:val="282828"/>
          <w:sz w:val="28"/>
          <w:szCs w:val="28"/>
        </w:rPr>
        <w:t>Минэкономразвития России</w:t>
      </w:r>
    </w:p>
    <w:p w:rsidR="00AE4E73" w:rsidRDefault="00AE4E73" w:rsidP="00AE4E73">
      <w:pPr>
        <w:shd w:val="clear" w:color="auto" w:fill="FFFFFF"/>
        <w:jc w:val="center"/>
        <w:textAlignment w:val="center"/>
        <w:rPr>
          <w:rFonts w:ascii="Open Sans" w:eastAsia="Calibri" w:hAnsi="Open Sans" w:cs="Open Sans"/>
          <w:b/>
          <w:color w:val="60B12F"/>
          <w:sz w:val="32"/>
          <w:szCs w:val="32"/>
          <w:lang w:eastAsia="en-US"/>
        </w:rPr>
      </w:pPr>
      <w:r w:rsidRPr="0045281D">
        <w:rPr>
          <w:rFonts w:ascii="Open Sans" w:eastAsia="Calibri" w:hAnsi="Open Sans" w:cs="Open Sans"/>
          <w:b/>
          <w:color w:val="60B12F"/>
          <w:sz w:val="32"/>
          <w:szCs w:val="32"/>
          <w:lang w:eastAsia="en-US"/>
        </w:rPr>
        <w:t xml:space="preserve">Льготное кредитование </w:t>
      </w:r>
    </w:p>
    <w:p w:rsidR="00AE4E73" w:rsidRDefault="00AE4E73" w:rsidP="00AE4E73">
      <w:pPr>
        <w:shd w:val="clear" w:color="auto" w:fill="FFFFFF"/>
        <w:jc w:val="center"/>
        <w:textAlignment w:val="center"/>
        <w:rPr>
          <w:rFonts w:ascii="Open Sans" w:eastAsia="Calibri" w:hAnsi="Open Sans" w:cs="Open Sans"/>
          <w:b/>
          <w:color w:val="60B12F"/>
          <w:sz w:val="32"/>
          <w:szCs w:val="32"/>
          <w:lang w:eastAsia="en-US"/>
        </w:rPr>
      </w:pPr>
      <w:r w:rsidRPr="0045281D">
        <w:rPr>
          <w:rFonts w:ascii="Open Sans" w:eastAsia="Calibri" w:hAnsi="Open Sans" w:cs="Open Sans"/>
          <w:b/>
          <w:color w:val="60B12F"/>
          <w:sz w:val="32"/>
          <w:szCs w:val="32"/>
          <w:lang w:eastAsia="en-US"/>
        </w:rPr>
        <w:t>субъектов малого и среднего предпринимательства</w:t>
      </w:r>
    </w:p>
    <w:p w:rsidR="00AE4E73" w:rsidRPr="0045281D" w:rsidRDefault="00AE4E73" w:rsidP="00AE4E73">
      <w:pPr>
        <w:shd w:val="clear" w:color="auto" w:fill="FFFFFF"/>
        <w:jc w:val="center"/>
        <w:textAlignment w:val="center"/>
        <w:rPr>
          <w:rFonts w:ascii="Open Sans" w:eastAsia="Calibri" w:hAnsi="Open Sans" w:cs="Open Sans"/>
          <w:b/>
          <w:color w:val="60B12F"/>
          <w:sz w:val="32"/>
          <w:szCs w:val="32"/>
          <w:lang w:eastAsia="en-US"/>
        </w:rPr>
      </w:pPr>
    </w:p>
    <w:p w:rsidR="00AE4E73" w:rsidRPr="00391508" w:rsidRDefault="00AE4E73" w:rsidP="00AE4E73">
      <w:pPr>
        <w:pStyle w:val="a7"/>
        <w:numPr>
          <w:ilvl w:val="0"/>
          <w:numId w:val="27"/>
        </w:numPr>
        <w:shd w:val="clear" w:color="auto" w:fill="FFFFFF"/>
        <w:tabs>
          <w:tab w:val="clear" w:pos="360"/>
          <w:tab w:val="left" w:pos="252"/>
          <w:tab w:val="left" w:pos="567"/>
        </w:tabs>
        <w:spacing w:after="0" w:line="240" w:lineRule="auto"/>
        <w:ind w:left="0"/>
        <w:jc w:val="both"/>
        <w:textAlignment w:val="center"/>
        <w:rPr>
          <w:rFonts w:ascii="Open Sans" w:eastAsia="Times New Roman" w:hAnsi="Open Sans" w:cs="Open Sans"/>
          <w:color w:val="282828"/>
          <w:sz w:val="26"/>
          <w:szCs w:val="26"/>
          <w:lang w:eastAsia="ru-RU"/>
        </w:rPr>
      </w:pPr>
      <w:r w:rsidRPr="00391508">
        <w:rPr>
          <w:rFonts w:ascii="Open Sans" w:eastAsia="Times New Roman" w:hAnsi="Open Sans" w:cs="Open Sans"/>
          <w:color w:val="282828"/>
          <w:sz w:val="26"/>
          <w:szCs w:val="26"/>
          <w:lang w:eastAsia="ru-RU"/>
        </w:rPr>
        <w:t>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 утверждены постановлением Правительства Российской Федерации от 30.12.201</w:t>
      </w:r>
      <w:r>
        <w:rPr>
          <w:rFonts w:ascii="Open Sans" w:eastAsia="Times New Roman" w:hAnsi="Open Sans" w:cs="Open Sans"/>
          <w:color w:val="282828"/>
          <w:sz w:val="26"/>
          <w:szCs w:val="26"/>
          <w:lang w:eastAsia="ru-RU"/>
        </w:rPr>
        <w:t>8</w:t>
      </w:r>
      <w:r w:rsidRPr="00391508">
        <w:rPr>
          <w:rFonts w:ascii="Open Sans" w:eastAsia="Times New Roman" w:hAnsi="Open Sans" w:cs="Open Sans"/>
          <w:color w:val="282828"/>
          <w:sz w:val="26"/>
          <w:szCs w:val="26"/>
          <w:lang w:eastAsia="ru-RU"/>
        </w:rPr>
        <w:t xml:space="preserve"> № 17</w:t>
      </w:r>
      <w:r>
        <w:rPr>
          <w:rFonts w:ascii="Open Sans" w:eastAsia="Times New Roman" w:hAnsi="Open Sans" w:cs="Open Sans"/>
          <w:color w:val="282828"/>
          <w:sz w:val="26"/>
          <w:szCs w:val="26"/>
          <w:lang w:eastAsia="ru-RU"/>
        </w:rPr>
        <w:t>64</w:t>
      </w:r>
      <w:r w:rsidRPr="00391508">
        <w:rPr>
          <w:rFonts w:ascii="Open Sans" w:eastAsia="Times New Roman" w:hAnsi="Open Sans" w:cs="Open Sans"/>
          <w:color w:val="282828"/>
          <w:sz w:val="26"/>
          <w:szCs w:val="26"/>
          <w:lang w:eastAsia="ru-RU"/>
        </w:rPr>
        <w:t>.</w:t>
      </w:r>
    </w:p>
    <w:p w:rsidR="00AE4E73" w:rsidRPr="00391508" w:rsidRDefault="00AE4E73" w:rsidP="00AE4E73">
      <w:pPr>
        <w:pStyle w:val="a7"/>
        <w:numPr>
          <w:ilvl w:val="0"/>
          <w:numId w:val="27"/>
        </w:numPr>
        <w:shd w:val="clear" w:color="auto" w:fill="FFFFFF"/>
        <w:tabs>
          <w:tab w:val="clear" w:pos="360"/>
          <w:tab w:val="left" w:pos="252"/>
          <w:tab w:val="left" w:pos="567"/>
        </w:tabs>
        <w:spacing w:after="0" w:line="240" w:lineRule="auto"/>
        <w:ind w:left="0"/>
        <w:jc w:val="both"/>
        <w:textAlignment w:val="center"/>
        <w:rPr>
          <w:rFonts w:ascii="Open Sans" w:eastAsia="Times New Roman" w:hAnsi="Open Sans" w:cs="Open Sans"/>
          <w:color w:val="282828"/>
          <w:sz w:val="26"/>
          <w:szCs w:val="26"/>
          <w:lang w:eastAsia="ru-RU"/>
        </w:rPr>
      </w:pPr>
    </w:p>
    <w:p w:rsidR="00AE4E73" w:rsidRPr="00391508" w:rsidRDefault="00AE4E73" w:rsidP="00AE4E73">
      <w:pPr>
        <w:pStyle w:val="a7"/>
        <w:numPr>
          <w:ilvl w:val="0"/>
          <w:numId w:val="27"/>
        </w:numPr>
        <w:shd w:val="clear" w:color="auto" w:fill="FFFFFF"/>
        <w:tabs>
          <w:tab w:val="clear" w:pos="360"/>
          <w:tab w:val="left" w:pos="252"/>
          <w:tab w:val="left" w:pos="567"/>
        </w:tabs>
        <w:spacing w:after="0" w:line="240" w:lineRule="auto"/>
        <w:ind w:left="0"/>
        <w:jc w:val="both"/>
        <w:textAlignment w:val="center"/>
        <w:rPr>
          <w:rFonts w:ascii="Open Sans" w:eastAsia="Times New Roman" w:hAnsi="Open Sans" w:cs="Open Sans"/>
          <w:color w:val="282828"/>
          <w:sz w:val="26"/>
          <w:szCs w:val="26"/>
          <w:lang w:eastAsia="ru-RU"/>
        </w:rPr>
      </w:pPr>
      <w:proofErr w:type="gramStart"/>
      <w:r w:rsidRPr="00391508">
        <w:rPr>
          <w:rFonts w:ascii="Open Sans" w:eastAsia="Times New Roman" w:hAnsi="Open Sans" w:cs="Open Sans"/>
          <w:color w:val="282828"/>
          <w:sz w:val="26"/>
          <w:szCs w:val="26"/>
          <w:lang w:eastAsia="ru-RU"/>
        </w:rPr>
        <w:t xml:space="preserve">Субсидии предоставляются </w:t>
      </w:r>
      <w:r>
        <w:rPr>
          <w:rFonts w:ascii="Open Sans" w:eastAsia="Times New Roman" w:hAnsi="Open Sans" w:cs="Open Sans"/>
          <w:b/>
          <w:color w:val="282828"/>
          <w:sz w:val="26"/>
          <w:szCs w:val="26"/>
          <w:lang w:eastAsia="ru-RU"/>
        </w:rPr>
        <w:t>по кредитам, выдаваемым в 2019-2024</w:t>
      </w:r>
      <w:r w:rsidRPr="00391508">
        <w:rPr>
          <w:rFonts w:ascii="Open Sans" w:eastAsia="Times New Roman" w:hAnsi="Open Sans" w:cs="Open Sans"/>
          <w:b/>
          <w:color w:val="282828"/>
          <w:sz w:val="26"/>
          <w:szCs w:val="26"/>
          <w:lang w:eastAsia="ru-RU"/>
        </w:rPr>
        <w:t xml:space="preserve"> год</w:t>
      </w:r>
      <w:r>
        <w:rPr>
          <w:rFonts w:ascii="Open Sans" w:eastAsia="Times New Roman" w:hAnsi="Open Sans" w:cs="Open Sans"/>
          <w:b/>
          <w:color w:val="282828"/>
          <w:sz w:val="26"/>
          <w:szCs w:val="26"/>
          <w:lang w:eastAsia="ru-RU"/>
        </w:rPr>
        <w:t>ах</w:t>
      </w:r>
      <w:r w:rsidRPr="00391508">
        <w:rPr>
          <w:rFonts w:ascii="Open Sans" w:eastAsia="Times New Roman" w:hAnsi="Open Sans" w:cs="Open Sans"/>
          <w:color w:val="282828"/>
          <w:sz w:val="26"/>
          <w:szCs w:val="26"/>
          <w:lang w:eastAsia="ru-RU"/>
        </w:rPr>
        <w:t xml:space="preserve"> </w:t>
      </w:r>
      <w:r w:rsidRPr="00391508">
        <w:rPr>
          <w:rFonts w:ascii="Open Sans" w:eastAsia="Times New Roman" w:hAnsi="Open Sans" w:cs="Open Sans"/>
          <w:b/>
          <w:color w:val="282828"/>
          <w:sz w:val="26"/>
          <w:szCs w:val="26"/>
          <w:lang w:eastAsia="ru-RU"/>
        </w:rPr>
        <w:t>субъектам</w:t>
      </w:r>
      <w:r w:rsidRPr="00391508">
        <w:rPr>
          <w:rFonts w:ascii="Open Sans" w:eastAsia="Times New Roman" w:hAnsi="Open Sans" w:cs="Open Sans"/>
          <w:color w:val="282828"/>
          <w:sz w:val="26"/>
          <w:szCs w:val="26"/>
          <w:lang w:eastAsia="ru-RU"/>
        </w:rPr>
        <w:t xml:space="preserve"> </w:t>
      </w:r>
      <w:r w:rsidRPr="00391508">
        <w:rPr>
          <w:rFonts w:ascii="Open Sans" w:eastAsia="Times New Roman" w:hAnsi="Open Sans" w:cs="Open Sans"/>
          <w:b/>
          <w:color w:val="282828"/>
          <w:sz w:val="26"/>
          <w:szCs w:val="26"/>
          <w:lang w:eastAsia="ru-RU"/>
        </w:rPr>
        <w:t>малого и среднего предпринимательства</w:t>
      </w:r>
      <w:r w:rsidRPr="00391508">
        <w:rPr>
          <w:rFonts w:ascii="Open Sans" w:eastAsia="Times New Roman" w:hAnsi="Open Sans" w:cs="Open Sans"/>
          <w:color w:val="282828"/>
          <w:sz w:val="26"/>
          <w:szCs w:val="26"/>
          <w:lang w:eastAsia="ru-RU"/>
        </w:rPr>
        <w:t xml:space="preserve"> в соответствии с Федеральным законом «О развитии малого и среднего предпринимательства в Российской Федерации» (за исключением субъектов малого и среднего предпринимательства, указанных в частях 3 и 4 статьи 14 Федерального закона «О развитии малого и среднего предпринимательства в Российской Федерации»)</w:t>
      </w:r>
      <w:r>
        <w:rPr>
          <w:rFonts w:ascii="Open Sans" w:eastAsia="Times New Roman" w:hAnsi="Open Sans" w:cs="Open Sans"/>
          <w:color w:val="282828"/>
          <w:sz w:val="26"/>
          <w:szCs w:val="26"/>
          <w:lang w:eastAsia="ru-RU"/>
        </w:rPr>
        <w:t>.</w:t>
      </w:r>
      <w:proofErr w:type="gramEnd"/>
      <w:r>
        <w:rPr>
          <w:rFonts w:ascii="Open Sans" w:eastAsia="Times New Roman" w:hAnsi="Open Sans" w:cs="Open Sans"/>
          <w:color w:val="282828"/>
          <w:sz w:val="26"/>
          <w:szCs w:val="26"/>
          <w:lang w:eastAsia="ru-RU"/>
        </w:rPr>
        <w:t xml:space="preserve"> Конечная ставка для заемщиков -    </w:t>
      </w:r>
      <w:r w:rsidRPr="00391508">
        <w:rPr>
          <w:rFonts w:ascii="Open Sans" w:eastAsia="Times New Roman" w:hAnsi="Open Sans" w:cs="Open Sans"/>
          <w:b/>
          <w:color w:val="C00000"/>
          <w:sz w:val="26"/>
          <w:szCs w:val="26"/>
          <w:lang w:eastAsia="ru-RU"/>
        </w:rPr>
        <w:t xml:space="preserve">не более </w:t>
      </w:r>
      <w:r>
        <w:rPr>
          <w:rFonts w:ascii="Open Sans" w:eastAsia="Times New Roman" w:hAnsi="Open Sans" w:cs="Open Sans"/>
          <w:b/>
          <w:color w:val="C00000"/>
          <w:sz w:val="26"/>
          <w:szCs w:val="26"/>
          <w:lang w:eastAsia="ru-RU"/>
        </w:rPr>
        <w:t>8</w:t>
      </w:r>
      <w:r w:rsidRPr="00391508">
        <w:rPr>
          <w:rFonts w:ascii="Open Sans" w:eastAsia="Times New Roman" w:hAnsi="Open Sans" w:cs="Open Sans"/>
          <w:b/>
          <w:color w:val="C00000"/>
          <w:sz w:val="26"/>
          <w:szCs w:val="26"/>
          <w:lang w:eastAsia="ru-RU"/>
        </w:rPr>
        <w:t>,5 % годовых.</w:t>
      </w:r>
    </w:p>
    <w:p w:rsidR="00AE4E73" w:rsidRDefault="00AE4E73" w:rsidP="00AE4E73">
      <w:pPr>
        <w:spacing w:line="254" w:lineRule="auto"/>
        <w:jc w:val="both"/>
        <w:rPr>
          <w:rFonts w:ascii="Open Sans" w:hAnsi="Open Sans" w:cs="Open Sans"/>
          <w:color w:val="282828"/>
          <w:sz w:val="26"/>
          <w:szCs w:val="26"/>
        </w:rPr>
      </w:pPr>
    </w:p>
    <w:p w:rsidR="00AE4E73" w:rsidRDefault="00AE4E73" w:rsidP="00AE4E73">
      <w:pPr>
        <w:spacing w:line="254" w:lineRule="auto"/>
        <w:ind w:firstLine="540"/>
        <w:jc w:val="both"/>
        <w:rPr>
          <w:rFonts w:ascii="Open Sans" w:hAnsi="Open Sans" w:cs="Open Sans"/>
          <w:color w:val="282828"/>
          <w:sz w:val="26"/>
          <w:szCs w:val="26"/>
        </w:rPr>
      </w:pPr>
      <w:r>
        <w:rPr>
          <w:rFonts w:ascii="Open Sans" w:hAnsi="Open Sans" w:cs="Open Sans"/>
          <w:color w:val="282828"/>
          <w:sz w:val="26"/>
          <w:szCs w:val="26"/>
        </w:rPr>
        <w:t>Внесены изменения в ранее действовавшие условия:</w:t>
      </w:r>
    </w:p>
    <w:p w:rsidR="00AE4E73" w:rsidRDefault="00AE4E73" w:rsidP="00AE4E73">
      <w:pPr>
        <w:spacing w:line="254" w:lineRule="auto"/>
        <w:ind w:firstLine="540"/>
        <w:jc w:val="both"/>
        <w:rPr>
          <w:rFonts w:ascii="Open Sans" w:hAnsi="Open Sans" w:cs="Open Sans"/>
          <w:color w:val="282828"/>
          <w:sz w:val="26"/>
          <w:szCs w:val="26"/>
        </w:rPr>
      </w:pPr>
      <w:r>
        <w:rPr>
          <w:rFonts w:ascii="Open Sans" w:hAnsi="Open Sans" w:cs="Open Sans"/>
          <w:color w:val="282828"/>
          <w:sz w:val="26"/>
          <w:szCs w:val="26"/>
        </w:rPr>
        <w:t xml:space="preserve">- снижен минимальный размер кредита с </w:t>
      </w:r>
      <w:r w:rsidRPr="00D46718">
        <w:rPr>
          <w:rFonts w:ascii="Open Sans" w:hAnsi="Open Sans" w:cs="Open Sans"/>
          <w:b/>
          <w:color w:val="282828"/>
          <w:sz w:val="26"/>
          <w:szCs w:val="26"/>
        </w:rPr>
        <w:t>3 млн</w:t>
      </w:r>
      <w:r>
        <w:rPr>
          <w:rFonts w:ascii="Open Sans" w:hAnsi="Open Sans" w:cs="Open Sans"/>
          <w:color w:val="282828"/>
          <w:sz w:val="26"/>
          <w:szCs w:val="26"/>
        </w:rPr>
        <w:t xml:space="preserve">. рублей до </w:t>
      </w:r>
      <w:r w:rsidRPr="00D46718">
        <w:rPr>
          <w:rFonts w:ascii="Open Sans" w:hAnsi="Open Sans" w:cs="Open Sans"/>
          <w:b/>
          <w:color w:val="282828"/>
          <w:sz w:val="26"/>
          <w:szCs w:val="26"/>
        </w:rPr>
        <w:t>500 тыс.</w:t>
      </w:r>
      <w:r>
        <w:rPr>
          <w:rFonts w:ascii="Open Sans" w:hAnsi="Open Sans" w:cs="Open Sans"/>
          <w:color w:val="282828"/>
          <w:sz w:val="26"/>
          <w:szCs w:val="26"/>
        </w:rPr>
        <w:t xml:space="preserve"> рублей;</w:t>
      </w:r>
    </w:p>
    <w:p w:rsidR="00AE4E73" w:rsidRDefault="00AE4E73" w:rsidP="00AE4E73">
      <w:pPr>
        <w:spacing w:line="254" w:lineRule="auto"/>
        <w:ind w:firstLine="540"/>
        <w:jc w:val="both"/>
        <w:rPr>
          <w:rFonts w:ascii="Open Sans" w:hAnsi="Open Sans" w:cs="Open Sans"/>
          <w:color w:val="282828"/>
          <w:sz w:val="26"/>
          <w:szCs w:val="26"/>
        </w:rPr>
      </w:pPr>
      <w:r>
        <w:rPr>
          <w:rFonts w:ascii="Open Sans" w:hAnsi="Open Sans" w:cs="Open Sans"/>
          <w:color w:val="282828"/>
          <w:sz w:val="26"/>
          <w:szCs w:val="26"/>
        </w:rPr>
        <w:t xml:space="preserve">- повышен максимальный размер кредита на оборотные цели со </w:t>
      </w:r>
      <w:r w:rsidRPr="00D46718">
        <w:rPr>
          <w:rFonts w:ascii="Open Sans" w:hAnsi="Open Sans" w:cs="Open Sans"/>
          <w:b/>
          <w:color w:val="282828"/>
          <w:sz w:val="26"/>
          <w:szCs w:val="26"/>
        </w:rPr>
        <w:t>100 млн</w:t>
      </w:r>
      <w:r>
        <w:rPr>
          <w:rFonts w:ascii="Open Sans" w:hAnsi="Open Sans" w:cs="Open Sans"/>
          <w:color w:val="282828"/>
          <w:sz w:val="26"/>
          <w:szCs w:val="26"/>
        </w:rPr>
        <w:t xml:space="preserve">. рублей до </w:t>
      </w:r>
      <w:r w:rsidRPr="00D46718">
        <w:rPr>
          <w:rFonts w:ascii="Open Sans" w:hAnsi="Open Sans" w:cs="Open Sans"/>
          <w:b/>
          <w:color w:val="282828"/>
          <w:sz w:val="26"/>
          <w:szCs w:val="26"/>
        </w:rPr>
        <w:t>500 млн</w:t>
      </w:r>
      <w:r>
        <w:rPr>
          <w:rFonts w:ascii="Open Sans" w:hAnsi="Open Sans" w:cs="Open Sans"/>
          <w:color w:val="282828"/>
          <w:sz w:val="26"/>
          <w:szCs w:val="26"/>
        </w:rPr>
        <w:t>. рублей;</w:t>
      </w:r>
    </w:p>
    <w:p w:rsidR="00AE4E73" w:rsidRDefault="00AE4E73" w:rsidP="00AE4E73">
      <w:pPr>
        <w:spacing w:line="254" w:lineRule="auto"/>
        <w:ind w:firstLine="540"/>
        <w:jc w:val="both"/>
        <w:rPr>
          <w:rFonts w:ascii="Open Sans" w:hAnsi="Open Sans" w:cs="Open Sans"/>
          <w:color w:val="282828"/>
          <w:sz w:val="26"/>
          <w:szCs w:val="26"/>
        </w:rPr>
      </w:pPr>
      <w:r>
        <w:rPr>
          <w:rFonts w:ascii="Open Sans" w:hAnsi="Open Sans" w:cs="Open Sans"/>
          <w:color w:val="282828"/>
          <w:sz w:val="26"/>
          <w:szCs w:val="26"/>
        </w:rPr>
        <w:t xml:space="preserve">- допускается наличие задолженности по налогам в размере не более                </w:t>
      </w:r>
      <w:r w:rsidRPr="00D46718">
        <w:rPr>
          <w:rFonts w:ascii="Open Sans" w:hAnsi="Open Sans" w:cs="Open Sans"/>
          <w:b/>
          <w:color w:val="282828"/>
          <w:sz w:val="26"/>
          <w:szCs w:val="26"/>
        </w:rPr>
        <w:t>50 тыс</w:t>
      </w:r>
      <w:r>
        <w:rPr>
          <w:rFonts w:ascii="Open Sans" w:hAnsi="Open Sans" w:cs="Open Sans"/>
          <w:color w:val="282828"/>
          <w:sz w:val="26"/>
          <w:szCs w:val="26"/>
        </w:rPr>
        <w:t>. рублей.</w:t>
      </w:r>
    </w:p>
    <w:p w:rsidR="00AE4E73" w:rsidRDefault="00AE4E73" w:rsidP="00AE4E73">
      <w:pPr>
        <w:autoSpaceDE w:val="0"/>
        <w:autoSpaceDN w:val="0"/>
        <w:adjustRightInd w:val="0"/>
        <w:ind w:firstLine="540"/>
        <w:jc w:val="both"/>
        <w:rPr>
          <w:rFonts w:ascii="Open Sans" w:hAnsi="Open Sans" w:cs="Open Sans"/>
          <w:b/>
          <w:color w:val="282828"/>
          <w:sz w:val="26"/>
          <w:szCs w:val="26"/>
        </w:rPr>
      </w:pPr>
    </w:p>
    <w:p w:rsidR="00AE4E73" w:rsidRPr="00391508" w:rsidRDefault="00AE4E73" w:rsidP="00AE4E73">
      <w:pPr>
        <w:autoSpaceDE w:val="0"/>
        <w:autoSpaceDN w:val="0"/>
        <w:adjustRightInd w:val="0"/>
        <w:ind w:firstLine="540"/>
        <w:jc w:val="both"/>
        <w:rPr>
          <w:rFonts w:ascii="Open Sans" w:hAnsi="Open Sans" w:cs="Open Sans"/>
          <w:b/>
          <w:color w:val="282828"/>
          <w:sz w:val="26"/>
          <w:szCs w:val="26"/>
        </w:rPr>
      </w:pPr>
      <w:r w:rsidRPr="00391508">
        <w:rPr>
          <w:rFonts w:ascii="Open Sans" w:hAnsi="Open Sans" w:cs="Open Sans"/>
          <w:b/>
          <w:color w:val="282828"/>
          <w:sz w:val="26"/>
          <w:szCs w:val="26"/>
        </w:rPr>
        <w:t>Уполномоченный банк предоставляет заемщику кредит:</w:t>
      </w:r>
    </w:p>
    <w:p w:rsidR="00AE4E73" w:rsidRPr="00391508" w:rsidRDefault="00AE4E73" w:rsidP="00AE4E73">
      <w:pPr>
        <w:autoSpaceDE w:val="0"/>
        <w:autoSpaceDN w:val="0"/>
        <w:adjustRightInd w:val="0"/>
        <w:ind w:firstLine="540"/>
        <w:jc w:val="both"/>
        <w:rPr>
          <w:rFonts w:ascii="Open Sans" w:hAnsi="Open Sans" w:cs="Open Sans"/>
          <w:color w:val="282828"/>
          <w:sz w:val="26"/>
          <w:szCs w:val="26"/>
        </w:rPr>
      </w:pPr>
      <w:r w:rsidRPr="00391508">
        <w:rPr>
          <w:rFonts w:ascii="Open Sans" w:hAnsi="Open Sans" w:cs="Open Sans"/>
          <w:color w:val="282828"/>
          <w:sz w:val="26"/>
          <w:szCs w:val="26"/>
        </w:rPr>
        <w:lastRenderedPageBreak/>
        <w:t xml:space="preserve">- </w:t>
      </w:r>
      <w:r w:rsidRPr="00391508">
        <w:rPr>
          <w:rFonts w:ascii="Open Sans" w:eastAsia="Calibri" w:hAnsi="Open Sans" w:cs="Open Sans"/>
          <w:b/>
          <w:color w:val="4A7ABD"/>
          <w:sz w:val="26"/>
          <w:szCs w:val="26"/>
          <w:lang w:eastAsia="en-US"/>
        </w:rPr>
        <w:t>на инвестиционные цели</w:t>
      </w:r>
      <w:r w:rsidRPr="00391508">
        <w:rPr>
          <w:rFonts w:ascii="Open Sans" w:hAnsi="Open Sans" w:cs="Open Sans"/>
          <w:color w:val="282828"/>
          <w:sz w:val="26"/>
          <w:szCs w:val="26"/>
        </w:rPr>
        <w:t xml:space="preserve"> в размере от</w:t>
      </w:r>
      <w:r w:rsidRPr="00391508">
        <w:rPr>
          <w:rFonts w:ascii="Open Sans" w:hAnsi="Open Sans" w:cs="Open Sans"/>
          <w:b/>
          <w:color w:val="282828"/>
          <w:sz w:val="26"/>
          <w:szCs w:val="26"/>
        </w:rPr>
        <w:t xml:space="preserve"> </w:t>
      </w:r>
      <w:r>
        <w:rPr>
          <w:rFonts w:ascii="Open Sans" w:hAnsi="Open Sans" w:cs="Open Sans"/>
          <w:b/>
          <w:color w:val="282828"/>
          <w:sz w:val="26"/>
          <w:szCs w:val="26"/>
        </w:rPr>
        <w:t>0,5</w:t>
      </w:r>
      <w:r w:rsidRPr="00391508">
        <w:rPr>
          <w:rFonts w:ascii="Open Sans" w:hAnsi="Open Sans" w:cs="Open Sans"/>
          <w:b/>
          <w:color w:val="282828"/>
          <w:sz w:val="26"/>
          <w:szCs w:val="26"/>
        </w:rPr>
        <w:t xml:space="preserve"> млн. </w:t>
      </w:r>
      <w:r w:rsidRPr="00391508">
        <w:rPr>
          <w:rFonts w:ascii="Open Sans" w:hAnsi="Open Sans" w:cs="Open Sans"/>
          <w:color w:val="282828"/>
          <w:sz w:val="26"/>
          <w:szCs w:val="26"/>
        </w:rPr>
        <w:t xml:space="preserve">рублей до </w:t>
      </w:r>
      <w:r w:rsidRPr="00391508">
        <w:rPr>
          <w:rFonts w:ascii="Open Sans" w:hAnsi="Open Sans" w:cs="Open Sans"/>
          <w:b/>
          <w:color w:val="282828"/>
          <w:sz w:val="26"/>
          <w:szCs w:val="26"/>
        </w:rPr>
        <w:t xml:space="preserve">1 млрд. </w:t>
      </w:r>
      <w:r w:rsidRPr="00391508">
        <w:rPr>
          <w:rFonts w:ascii="Open Sans" w:hAnsi="Open Sans" w:cs="Open Sans"/>
          <w:color w:val="282828"/>
          <w:sz w:val="26"/>
          <w:szCs w:val="26"/>
        </w:rPr>
        <w:t>рублей на срок до</w:t>
      </w:r>
      <w:r w:rsidRPr="00391508">
        <w:rPr>
          <w:rFonts w:ascii="Open Sans" w:hAnsi="Open Sans" w:cs="Open Sans"/>
          <w:b/>
          <w:color w:val="282828"/>
          <w:sz w:val="26"/>
          <w:szCs w:val="26"/>
        </w:rPr>
        <w:t xml:space="preserve"> 10 </w:t>
      </w:r>
      <w:r w:rsidRPr="00391508">
        <w:rPr>
          <w:rFonts w:ascii="Open Sans" w:hAnsi="Open Sans" w:cs="Open Sans"/>
          <w:color w:val="282828"/>
          <w:sz w:val="26"/>
          <w:szCs w:val="26"/>
        </w:rPr>
        <w:t xml:space="preserve">лет; </w:t>
      </w:r>
    </w:p>
    <w:p w:rsidR="00AE4E73" w:rsidRPr="00391508" w:rsidRDefault="00AE4E73" w:rsidP="00AE4E73">
      <w:pPr>
        <w:autoSpaceDE w:val="0"/>
        <w:autoSpaceDN w:val="0"/>
        <w:adjustRightInd w:val="0"/>
        <w:ind w:firstLine="540"/>
        <w:jc w:val="both"/>
        <w:rPr>
          <w:rFonts w:ascii="Open Sans" w:hAnsi="Open Sans" w:cs="Open Sans"/>
          <w:color w:val="282828"/>
          <w:sz w:val="26"/>
          <w:szCs w:val="26"/>
        </w:rPr>
      </w:pPr>
      <w:r w:rsidRPr="00391508">
        <w:rPr>
          <w:rFonts w:ascii="Open Sans" w:hAnsi="Open Sans" w:cs="Open Sans"/>
          <w:color w:val="282828"/>
          <w:sz w:val="26"/>
          <w:szCs w:val="26"/>
        </w:rPr>
        <w:t xml:space="preserve">- </w:t>
      </w:r>
      <w:r w:rsidRPr="00391508">
        <w:rPr>
          <w:rFonts w:ascii="Open Sans" w:eastAsia="Calibri" w:hAnsi="Open Sans" w:cs="Open Sans"/>
          <w:b/>
          <w:color w:val="4A7ABD"/>
          <w:sz w:val="26"/>
          <w:szCs w:val="26"/>
          <w:lang w:eastAsia="en-US"/>
        </w:rPr>
        <w:t>на пополнение оборотных сре</w:t>
      </w:r>
      <w:proofErr w:type="gramStart"/>
      <w:r w:rsidRPr="00391508">
        <w:rPr>
          <w:rFonts w:ascii="Open Sans" w:eastAsia="Calibri" w:hAnsi="Open Sans" w:cs="Open Sans"/>
          <w:b/>
          <w:color w:val="4A7ABD"/>
          <w:sz w:val="26"/>
          <w:szCs w:val="26"/>
          <w:lang w:eastAsia="en-US"/>
        </w:rPr>
        <w:t>дств</w:t>
      </w:r>
      <w:r w:rsidRPr="00391508">
        <w:rPr>
          <w:rFonts w:ascii="Open Sans" w:hAnsi="Open Sans" w:cs="Open Sans"/>
          <w:color w:val="282828"/>
          <w:sz w:val="26"/>
          <w:szCs w:val="26"/>
        </w:rPr>
        <w:t xml:space="preserve"> в р</w:t>
      </w:r>
      <w:proofErr w:type="gramEnd"/>
      <w:r w:rsidRPr="00391508">
        <w:rPr>
          <w:rFonts w:ascii="Open Sans" w:hAnsi="Open Sans" w:cs="Open Sans"/>
          <w:color w:val="282828"/>
          <w:sz w:val="26"/>
          <w:szCs w:val="26"/>
        </w:rPr>
        <w:t>азмере от</w:t>
      </w:r>
      <w:r w:rsidRPr="00391508">
        <w:rPr>
          <w:rFonts w:ascii="Open Sans" w:hAnsi="Open Sans" w:cs="Open Sans"/>
          <w:b/>
          <w:color w:val="282828"/>
          <w:sz w:val="26"/>
          <w:szCs w:val="26"/>
        </w:rPr>
        <w:t xml:space="preserve"> </w:t>
      </w:r>
      <w:r>
        <w:rPr>
          <w:rFonts w:ascii="Open Sans" w:hAnsi="Open Sans" w:cs="Open Sans"/>
          <w:b/>
          <w:color w:val="282828"/>
          <w:sz w:val="26"/>
          <w:szCs w:val="26"/>
        </w:rPr>
        <w:t>0,5</w:t>
      </w:r>
      <w:r w:rsidRPr="00391508">
        <w:rPr>
          <w:rFonts w:ascii="Open Sans" w:hAnsi="Open Sans" w:cs="Open Sans"/>
          <w:b/>
          <w:color w:val="282828"/>
          <w:sz w:val="26"/>
          <w:szCs w:val="26"/>
        </w:rPr>
        <w:t xml:space="preserve"> млн. </w:t>
      </w:r>
      <w:r w:rsidRPr="00391508">
        <w:rPr>
          <w:rFonts w:ascii="Open Sans" w:hAnsi="Open Sans" w:cs="Open Sans"/>
          <w:b/>
          <w:i/>
          <w:color w:val="282828"/>
          <w:sz w:val="26"/>
          <w:szCs w:val="26"/>
        </w:rPr>
        <w:t>рублей</w:t>
      </w:r>
      <w:r w:rsidRPr="00391508">
        <w:rPr>
          <w:rFonts w:ascii="Open Sans" w:hAnsi="Open Sans" w:cs="Open Sans"/>
          <w:color w:val="282828"/>
          <w:sz w:val="26"/>
          <w:szCs w:val="26"/>
        </w:rPr>
        <w:t xml:space="preserve"> до </w:t>
      </w:r>
      <w:r>
        <w:rPr>
          <w:rFonts w:ascii="Open Sans" w:hAnsi="Open Sans" w:cs="Open Sans"/>
          <w:color w:val="282828"/>
          <w:sz w:val="26"/>
          <w:szCs w:val="26"/>
        </w:rPr>
        <w:t xml:space="preserve">                    </w:t>
      </w:r>
      <w:r>
        <w:rPr>
          <w:rFonts w:ascii="Open Sans" w:hAnsi="Open Sans" w:cs="Open Sans"/>
          <w:b/>
          <w:color w:val="282828"/>
          <w:sz w:val="26"/>
          <w:szCs w:val="26"/>
        </w:rPr>
        <w:t>50</w:t>
      </w:r>
      <w:r w:rsidRPr="00391508">
        <w:rPr>
          <w:rFonts w:ascii="Open Sans" w:hAnsi="Open Sans" w:cs="Open Sans"/>
          <w:b/>
          <w:color w:val="282828"/>
          <w:sz w:val="26"/>
          <w:szCs w:val="26"/>
        </w:rPr>
        <w:t xml:space="preserve">0 млн. </w:t>
      </w:r>
      <w:r w:rsidRPr="00391508">
        <w:rPr>
          <w:rFonts w:ascii="Open Sans" w:hAnsi="Open Sans" w:cs="Open Sans"/>
          <w:color w:val="282828"/>
          <w:sz w:val="26"/>
          <w:szCs w:val="26"/>
        </w:rPr>
        <w:t xml:space="preserve">рублей на срок до </w:t>
      </w:r>
      <w:r w:rsidRPr="00391508">
        <w:rPr>
          <w:rFonts w:ascii="Open Sans" w:hAnsi="Open Sans" w:cs="Open Sans"/>
          <w:b/>
          <w:color w:val="282828"/>
          <w:sz w:val="26"/>
          <w:szCs w:val="26"/>
        </w:rPr>
        <w:t xml:space="preserve">3 </w:t>
      </w:r>
      <w:r w:rsidRPr="00391508">
        <w:rPr>
          <w:rFonts w:ascii="Open Sans" w:hAnsi="Open Sans" w:cs="Open Sans"/>
          <w:color w:val="282828"/>
          <w:sz w:val="26"/>
          <w:szCs w:val="26"/>
        </w:rPr>
        <w:t>лет.</w:t>
      </w:r>
    </w:p>
    <w:p w:rsidR="00AE4E73" w:rsidRPr="00391508" w:rsidRDefault="00AE4E73" w:rsidP="00AE4E73">
      <w:pPr>
        <w:spacing w:line="254" w:lineRule="auto"/>
        <w:ind w:firstLine="714"/>
        <w:jc w:val="both"/>
        <w:rPr>
          <w:sz w:val="26"/>
          <w:szCs w:val="26"/>
        </w:rPr>
      </w:pPr>
    </w:p>
    <w:p w:rsidR="00AE4E73" w:rsidRDefault="00AE4E73" w:rsidP="00AE4E73">
      <w:pPr>
        <w:spacing w:line="254" w:lineRule="auto"/>
        <w:ind w:firstLine="714"/>
        <w:jc w:val="center"/>
        <w:rPr>
          <w:rFonts w:ascii="Open Sans" w:eastAsia="Calibri" w:hAnsi="Open Sans" w:cs="Open Sans"/>
          <w:b/>
          <w:color w:val="4A7ABD"/>
          <w:sz w:val="26"/>
          <w:szCs w:val="26"/>
          <w:lang w:eastAsia="en-US"/>
        </w:rPr>
      </w:pPr>
      <w:r w:rsidRPr="00391508">
        <w:rPr>
          <w:rFonts w:ascii="Open Sans" w:eastAsia="Calibri" w:hAnsi="Open Sans" w:cs="Open Sans"/>
          <w:b/>
          <w:color w:val="4A7ABD"/>
          <w:sz w:val="26"/>
          <w:szCs w:val="26"/>
          <w:lang w:eastAsia="en-US"/>
        </w:rPr>
        <w:t>ЦЕЛИ КРЕДИТОВАНИЯ СУБЪЕКТОВ МАЛОГО И СРЕДНЕГО ПРЕДПРИНИМАТЕЛЬСТВА</w:t>
      </w:r>
    </w:p>
    <w:p w:rsidR="00AE4E73" w:rsidRPr="00391508" w:rsidRDefault="00AE4E73" w:rsidP="00AE4E73">
      <w:pPr>
        <w:spacing w:line="254" w:lineRule="auto"/>
        <w:ind w:firstLine="714"/>
        <w:jc w:val="center"/>
        <w:rPr>
          <w:rFonts w:ascii="Open Sans" w:eastAsia="Calibri" w:hAnsi="Open Sans" w:cs="Open Sans"/>
          <w:b/>
          <w:color w:val="4A7ABD"/>
          <w:sz w:val="26"/>
          <w:szCs w:val="26"/>
          <w:lang w:eastAsia="en-US"/>
        </w:rPr>
      </w:pPr>
    </w:p>
    <w:p w:rsidR="00AE4E73" w:rsidRPr="00391508" w:rsidRDefault="00AE4E73" w:rsidP="00AE4E73">
      <w:pPr>
        <w:spacing w:line="254" w:lineRule="auto"/>
        <w:ind w:firstLine="714"/>
        <w:jc w:val="both"/>
        <w:rPr>
          <w:rFonts w:ascii="Open Sans" w:hAnsi="Open Sans" w:cs="Open Sans"/>
          <w:color w:val="282828"/>
          <w:sz w:val="26"/>
          <w:szCs w:val="26"/>
        </w:rPr>
      </w:pPr>
      <w:proofErr w:type="gramStart"/>
      <w:r w:rsidRPr="00391508">
        <w:rPr>
          <w:rFonts w:ascii="Open Sans" w:hAnsi="Open Sans" w:cs="Open Sans"/>
          <w:color w:val="282828"/>
          <w:sz w:val="26"/>
          <w:szCs w:val="26"/>
        </w:rPr>
        <w:t xml:space="preserve">Реализация проектов, предусматривающих приобретение и (или) создание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подготовка проектной документации для их строительства, реконструкции, модернизации) в одной или нескольких приоритетных отраслях </w:t>
      </w:r>
      <w:r w:rsidRPr="00B550C3">
        <w:rPr>
          <w:rFonts w:ascii="Open Sans" w:hAnsi="Open Sans" w:cs="Open Sans"/>
          <w:color w:val="282828"/>
          <w:sz w:val="26"/>
          <w:szCs w:val="26"/>
        </w:rPr>
        <w:t>по перечню</w:t>
      </w:r>
      <w:r w:rsidRPr="00391508">
        <w:rPr>
          <w:rFonts w:ascii="Open Sans" w:hAnsi="Open Sans" w:cs="Open Sans"/>
          <w:color w:val="282828"/>
          <w:sz w:val="26"/>
          <w:szCs w:val="26"/>
        </w:rPr>
        <w:t xml:space="preserve"> или на пополнение оборотных средств. </w:t>
      </w:r>
      <w:proofErr w:type="gramEnd"/>
    </w:p>
    <w:p w:rsidR="00AE4E73" w:rsidRPr="00391508" w:rsidRDefault="00AE4E73" w:rsidP="00AE4E73">
      <w:pPr>
        <w:spacing w:line="254" w:lineRule="auto"/>
        <w:ind w:firstLine="714"/>
        <w:jc w:val="both"/>
        <w:rPr>
          <w:sz w:val="26"/>
          <w:szCs w:val="26"/>
        </w:rPr>
      </w:pPr>
    </w:p>
    <w:p w:rsidR="00AE4E73" w:rsidRPr="00391508" w:rsidRDefault="00AE4E73" w:rsidP="00AE4E73">
      <w:pPr>
        <w:spacing w:line="254" w:lineRule="auto"/>
        <w:ind w:firstLine="714"/>
        <w:jc w:val="both"/>
        <w:rPr>
          <w:rFonts w:ascii="Open Sans" w:eastAsia="Calibri" w:hAnsi="Open Sans" w:cs="Open Sans"/>
          <w:b/>
          <w:color w:val="4A7ABD"/>
          <w:sz w:val="26"/>
          <w:szCs w:val="26"/>
          <w:lang w:eastAsia="en-US"/>
        </w:rPr>
      </w:pPr>
      <w:r w:rsidRPr="00391508">
        <w:rPr>
          <w:rFonts w:ascii="Open Sans" w:eastAsia="Calibri" w:hAnsi="Open Sans" w:cs="Open Sans"/>
          <w:b/>
          <w:color w:val="4A7ABD"/>
          <w:sz w:val="26"/>
          <w:szCs w:val="26"/>
          <w:lang w:eastAsia="en-US"/>
        </w:rPr>
        <w:t>Перечень приоритетных отраслей включает в том числе</w:t>
      </w:r>
    </w:p>
    <w:p w:rsidR="00AE4E73" w:rsidRPr="00391508" w:rsidRDefault="00AE4E73" w:rsidP="00AE4E73">
      <w:pPr>
        <w:spacing w:line="254" w:lineRule="auto"/>
        <w:ind w:firstLine="714"/>
        <w:jc w:val="both"/>
        <w:rPr>
          <w:rFonts w:ascii="Open Sans" w:hAnsi="Open Sans" w:cs="Open Sans"/>
          <w:color w:val="282828"/>
          <w:sz w:val="26"/>
          <w:szCs w:val="26"/>
        </w:rPr>
      </w:pPr>
      <w:r w:rsidRPr="00391508">
        <w:rPr>
          <w:rFonts w:ascii="Open Sans" w:hAnsi="Open Sans" w:cs="Open Sans"/>
          <w:color w:val="282828"/>
          <w:sz w:val="26"/>
          <w:szCs w:val="26"/>
        </w:rPr>
        <w:t xml:space="preserve">- </w:t>
      </w:r>
      <w:r w:rsidRPr="00391508">
        <w:rPr>
          <w:rFonts w:ascii="Open Sans" w:hAnsi="Open Sans" w:cs="Open Sans"/>
          <w:b/>
          <w:color w:val="282828"/>
          <w:sz w:val="26"/>
          <w:szCs w:val="26"/>
        </w:rPr>
        <w:t>сельское хозяйство</w:t>
      </w:r>
      <w:r w:rsidRPr="00391508">
        <w:rPr>
          <w:rFonts w:ascii="Open Sans" w:hAnsi="Open Sans" w:cs="Open Sans"/>
          <w:color w:val="282828"/>
          <w:sz w:val="26"/>
          <w:szCs w:val="26"/>
        </w:rPr>
        <w:t xml:space="preserve">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391508">
        <w:rPr>
          <w:rFonts w:ascii="Open Sans" w:hAnsi="Open Sans" w:cs="Open Sans"/>
          <w:color w:val="282828"/>
          <w:sz w:val="26"/>
          <w:szCs w:val="26"/>
        </w:rPr>
        <w:t>импортозамещения</w:t>
      </w:r>
      <w:proofErr w:type="spellEnd"/>
      <w:r w:rsidRPr="00391508">
        <w:rPr>
          <w:rFonts w:ascii="Open Sans" w:hAnsi="Open Sans" w:cs="Open Sans"/>
          <w:color w:val="282828"/>
          <w:sz w:val="26"/>
          <w:szCs w:val="26"/>
        </w:rPr>
        <w:t xml:space="preserve"> и развития </w:t>
      </w:r>
      <w:proofErr w:type="spellStart"/>
      <w:r w:rsidRPr="00391508">
        <w:rPr>
          <w:rFonts w:ascii="Open Sans" w:hAnsi="Open Sans" w:cs="Open Sans"/>
          <w:color w:val="282828"/>
          <w:sz w:val="26"/>
          <w:szCs w:val="26"/>
        </w:rPr>
        <w:t>несырьевого</w:t>
      </w:r>
      <w:proofErr w:type="spellEnd"/>
      <w:r w:rsidRPr="00391508">
        <w:rPr>
          <w:rFonts w:ascii="Open Sans" w:hAnsi="Open Sans" w:cs="Open Sans"/>
          <w:color w:val="282828"/>
          <w:sz w:val="26"/>
          <w:szCs w:val="26"/>
        </w:rPr>
        <w:t xml:space="preserve"> экспорта;</w:t>
      </w:r>
    </w:p>
    <w:p w:rsidR="00AE4E73" w:rsidRDefault="00AE4E73" w:rsidP="00AE4E73">
      <w:pPr>
        <w:spacing w:line="254" w:lineRule="auto"/>
        <w:ind w:firstLine="714"/>
        <w:jc w:val="both"/>
        <w:rPr>
          <w:rFonts w:ascii="Open Sans" w:hAnsi="Open Sans" w:cs="Open Sans"/>
          <w:color w:val="282828"/>
          <w:sz w:val="26"/>
          <w:szCs w:val="26"/>
        </w:rPr>
      </w:pPr>
      <w:r w:rsidRPr="00391508">
        <w:rPr>
          <w:rFonts w:ascii="Open Sans" w:hAnsi="Open Sans" w:cs="Open Sans"/>
          <w:color w:val="282828"/>
          <w:sz w:val="26"/>
          <w:szCs w:val="26"/>
        </w:rPr>
        <w:t xml:space="preserve">- обрабатывающее производство, в том числе </w:t>
      </w:r>
      <w:r w:rsidRPr="00391508">
        <w:rPr>
          <w:rFonts w:ascii="Open Sans" w:hAnsi="Open Sans" w:cs="Open Sans"/>
          <w:b/>
          <w:color w:val="282828"/>
          <w:sz w:val="26"/>
          <w:szCs w:val="26"/>
        </w:rPr>
        <w:t>производство пищевых продуктов</w:t>
      </w:r>
      <w:r w:rsidRPr="00391508">
        <w:rPr>
          <w:rFonts w:ascii="Open Sans" w:hAnsi="Open Sans" w:cs="Open Sans"/>
          <w:color w:val="282828"/>
          <w:sz w:val="26"/>
          <w:szCs w:val="26"/>
        </w:rPr>
        <w:t xml:space="preserve">, первичная и последующая (промышленная) </w:t>
      </w:r>
      <w:r w:rsidRPr="00391508">
        <w:rPr>
          <w:rFonts w:ascii="Open Sans" w:hAnsi="Open Sans" w:cs="Open Sans"/>
          <w:b/>
          <w:color w:val="282828"/>
          <w:sz w:val="26"/>
          <w:szCs w:val="26"/>
        </w:rPr>
        <w:t>переработка сельскохозяйственной продукции</w:t>
      </w:r>
      <w:r w:rsidRPr="00391508">
        <w:rPr>
          <w:rFonts w:ascii="Open Sans" w:hAnsi="Open Sans" w:cs="Open Sans"/>
          <w:color w:val="282828"/>
          <w:sz w:val="26"/>
          <w:szCs w:val="26"/>
        </w:rPr>
        <w:t xml:space="preserve">, в том числе в целях обеспечения </w:t>
      </w:r>
      <w:proofErr w:type="spellStart"/>
      <w:r w:rsidRPr="00391508">
        <w:rPr>
          <w:rFonts w:ascii="Open Sans" w:hAnsi="Open Sans" w:cs="Open Sans"/>
          <w:color w:val="282828"/>
          <w:sz w:val="26"/>
          <w:szCs w:val="26"/>
        </w:rPr>
        <w:t>импортозамещения</w:t>
      </w:r>
      <w:proofErr w:type="spellEnd"/>
      <w:r w:rsidRPr="00391508">
        <w:rPr>
          <w:rFonts w:ascii="Open Sans" w:hAnsi="Open Sans" w:cs="Open Sans"/>
          <w:color w:val="282828"/>
          <w:sz w:val="26"/>
          <w:szCs w:val="26"/>
        </w:rPr>
        <w:t xml:space="preserve"> и развития </w:t>
      </w:r>
      <w:proofErr w:type="spellStart"/>
      <w:r w:rsidRPr="00391508">
        <w:rPr>
          <w:rFonts w:ascii="Open Sans" w:hAnsi="Open Sans" w:cs="Open Sans"/>
          <w:color w:val="282828"/>
          <w:sz w:val="26"/>
          <w:szCs w:val="26"/>
        </w:rPr>
        <w:t>несырьевого</w:t>
      </w:r>
      <w:proofErr w:type="spellEnd"/>
      <w:r w:rsidRPr="00391508">
        <w:rPr>
          <w:rFonts w:ascii="Open Sans" w:hAnsi="Open Sans" w:cs="Open Sans"/>
          <w:color w:val="282828"/>
          <w:sz w:val="26"/>
          <w:szCs w:val="26"/>
        </w:rPr>
        <w:t xml:space="preserve"> экспорта.</w:t>
      </w:r>
    </w:p>
    <w:p w:rsidR="00AE4E73" w:rsidRDefault="00AE4E73" w:rsidP="00AE4E73">
      <w:pPr>
        <w:spacing w:line="254" w:lineRule="auto"/>
        <w:ind w:firstLine="714"/>
        <w:jc w:val="both"/>
        <w:rPr>
          <w:rFonts w:ascii="Open Sans" w:hAnsi="Open Sans" w:cs="Open Sans"/>
          <w:color w:val="282828"/>
          <w:sz w:val="26"/>
          <w:szCs w:val="26"/>
        </w:rPr>
      </w:pPr>
    </w:p>
    <w:p w:rsidR="00AE4E73" w:rsidRDefault="00AE4E73" w:rsidP="00AE4E73">
      <w:pPr>
        <w:spacing w:line="254" w:lineRule="auto"/>
        <w:ind w:firstLine="714"/>
        <w:jc w:val="both"/>
        <w:rPr>
          <w:rFonts w:ascii="Open Sans" w:hAnsi="Open Sans" w:cs="Open Sans"/>
          <w:color w:val="282828"/>
          <w:sz w:val="26"/>
          <w:szCs w:val="26"/>
        </w:rPr>
      </w:pPr>
      <w:r>
        <w:rPr>
          <w:rFonts w:ascii="Open Sans" w:hAnsi="Open Sans" w:cs="Open Sans"/>
          <w:color w:val="282828"/>
          <w:sz w:val="26"/>
          <w:szCs w:val="26"/>
        </w:rPr>
        <w:t>Актуальный перечень уполномоченных банков:</w:t>
      </w:r>
    </w:p>
    <w:p w:rsidR="00AE4E73" w:rsidRDefault="00AE4E73" w:rsidP="00AE4E73">
      <w:pPr>
        <w:spacing w:line="254" w:lineRule="auto"/>
        <w:ind w:firstLine="714"/>
        <w:jc w:val="both"/>
        <w:rPr>
          <w:rFonts w:cs="Arial"/>
          <w:sz w:val="26"/>
          <w:szCs w:val="26"/>
        </w:rPr>
      </w:pPr>
      <w:hyperlink r:id="rId7" w:history="1">
        <w:r w:rsidRPr="00ED2FBA">
          <w:rPr>
            <w:rStyle w:val="a3"/>
            <w:rFonts w:cs="Arial"/>
            <w:sz w:val="26"/>
            <w:szCs w:val="26"/>
          </w:rPr>
          <w:t>http://economy.gov.ru/minec/about/structure/depinvest/2019040302</w:t>
        </w:r>
      </w:hyperlink>
    </w:p>
    <w:p w:rsidR="00AE4E73" w:rsidRDefault="00AE4E73" w:rsidP="00AE4E73">
      <w:pPr>
        <w:ind w:firstLine="709"/>
        <w:jc w:val="both"/>
        <w:rPr>
          <w:sz w:val="28"/>
          <w:szCs w:val="28"/>
        </w:rPr>
      </w:pPr>
    </w:p>
    <w:p w:rsidR="006B7EE1" w:rsidRDefault="006B7EE1"/>
    <w:sectPr w:rsidR="006B7EE1" w:rsidSect="006B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E73"/>
    <w:rsid w:val="006B7EE1"/>
    <w:rsid w:val="00AE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4E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4E7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E4E7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E4E7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E4E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E4E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onomy.gov.ru/minec/about/structure/depinvest/20190403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conomy.gov.ru/minec/about/structure/depinvest/2019051302" TargetMode="External"/><Relationship Id="rId4" Type="http://schemas.openxmlformats.org/officeDocument/2006/relationships/hyperlink" Target="http://economy.gov.ru/minec/about/structure/depinvest/20190403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Трудоустройство2</dc:creator>
  <cp:lastModifiedBy>Трудоустройство2</cp:lastModifiedBy>
  <cp:revision>1</cp:revision>
  <dcterms:created xsi:type="dcterms:W3CDTF">2019-06-13T14:37:00Z</dcterms:created>
  <dcterms:modified xsi:type="dcterms:W3CDTF">2019-06-13T14:44:00Z</dcterms:modified>
</cp:coreProperties>
</file>