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80"/>
        <w:jc w:val="center"/>
        <w:rPr>
          <w:rFonts w:cs="Times New Roman"/>
          <w:color w:val="000000"/>
          <w:sz w:val="24"/>
          <w:szCs w:val="24"/>
          <w:lang w:val="ru-RU"/>
        </w:rPr>
      </w:pPr>
      <w:r>
        <w:rPr>
          <w:rFonts w:cs="Times New Roman"/>
          <w:b/>
          <w:bCs/>
          <w:color w:val="000000"/>
          <w:sz w:val="24"/>
          <w:szCs w:val="24"/>
          <w:lang w:val="ru-RU"/>
        </w:rPr>
        <w:t>Основные положения учетной политики (выдержки)</w:t>
      </w:r>
    </w:p>
    <w:p>
      <w:pPr>
        <w:pStyle w:val="Normal"/>
        <w:spacing w:before="280" w:after="280"/>
        <w:jc w:val="center"/>
        <w:rPr>
          <w:rFonts w:cs="Times New Roman"/>
          <w:color w:val="000000"/>
          <w:sz w:val="24"/>
          <w:szCs w:val="24"/>
          <w:lang w:val="ru-RU"/>
        </w:rPr>
      </w:pPr>
      <w:r>
        <w:rPr>
          <w:rFonts w:cs="Times New Roman"/>
          <w:b/>
          <w:bCs/>
          <w:color w:val="000000"/>
          <w:sz w:val="24"/>
          <w:szCs w:val="24"/>
          <w:lang w:val="ru-RU"/>
        </w:rPr>
        <w:t>СОГКУ «Центр занятости населения города Смоленска»</w:t>
      </w:r>
    </w:p>
    <w:p>
      <w:pPr>
        <w:pStyle w:val="Normal"/>
        <w:spacing w:beforeAutospacing="0" w:before="0" w:afterAutospacing="0" w:after="0"/>
        <w:ind w:firstLine="680"/>
        <w:jc w:val="both"/>
        <w:rPr>
          <w:rFonts w:cs="Times New Roman"/>
          <w:color w:val="000000"/>
          <w:sz w:val="24"/>
          <w:szCs w:val="24"/>
          <w:lang w:val="ru-RU"/>
        </w:rPr>
      </w:pPr>
      <w:r>
        <w:rPr>
          <w:rFonts w:cs="Times New Roman"/>
          <w:color w:val="000000"/>
          <w:sz w:val="24"/>
          <w:szCs w:val="24"/>
          <w:lang w:val="ru-RU"/>
        </w:rPr>
      </w:r>
    </w:p>
    <w:p>
      <w:pPr>
        <w:pStyle w:val="Normal"/>
        <w:spacing w:beforeAutospacing="0" w:before="0" w:afterAutospacing="0" w:after="0"/>
        <w:ind w:firstLine="680"/>
        <w:jc w:val="both"/>
        <w:rPr>
          <w:rFonts w:cs="Times New Roman"/>
          <w:color w:val="000000"/>
          <w:sz w:val="24"/>
          <w:szCs w:val="24"/>
          <w:lang w:val="ru-RU"/>
        </w:rPr>
      </w:pPr>
      <w:r>
        <w:rPr>
          <w:rFonts w:cs="Times New Roman"/>
          <w:color w:val="000000"/>
          <w:sz w:val="24"/>
          <w:szCs w:val="24"/>
          <w:lang w:val="ru-RU"/>
        </w:rPr>
        <w:t>В соответствии с требованиями пункта 9 Стандарта «Учетная политика, оценочные значения и ошибки», утвержденного приказом Минфина от 30.12.2017 № 274н, на официальном сайте учреждения размещается информация об учетной политике.</w:t>
      </w:r>
    </w:p>
    <w:p>
      <w:pPr>
        <w:pStyle w:val="Normal"/>
        <w:spacing w:beforeAutospacing="0" w:before="0" w:afterAutospacing="0" w:after="0"/>
        <w:ind w:firstLine="680"/>
        <w:jc w:val="both"/>
        <w:rPr>
          <w:rFonts w:cs="Times New Roman"/>
          <w:color w:val="000000"/>
          <w:sz w:val="24"/>
          <w:szCs w:val="24"/>
          <w:lang w:val="ru-RU"/>
        </w:rPr>
      </w:pPr>
      <w:r>
        <w:rPr>
          <w:rFonts w:cs="Times New Roman"/>
          <w:color w:val="000000"/>
          <w:sz w:val="24"/>
          <w:szCs w:val="24"/>
          <w:lang w:val="ru-RU"/>
        </w:rPr>
        <w:t>Учетная политика СОГКУ «Центр занятости населения города Смоленска» утверждена приказом от 29.12.2023 № 162-ОД.</w:t>
      </w:r>
    </w:p>
    <w:p>
      <w:pPr>
        <w:pStyle w:val="Normal"/>
        <w:spacing w:beforeAutospacing="0" w:before="0" w:afterAutospacing="0" w:after="0"/>
        <w:ind w:firstLine="680"/>
        <w:jc w:val="both"/>
        <w:rPr>
          <w:rFonts w:cs="Times New Roman"/>
          <w:color w:val="000000"/>
          <w:sz w:val="24"/>
          <w:szCs w:val="24"/>
          <w:lang w:val="ru-RU"/>
        </w:rPr>
      </w:pPr>
      <w:r>
        <w:rPr>
          <w:rFonts w:cs="Times New Roman"/>
          <w:color w:val="000000"/>
          <w:sz w:val="24"/>
          <w:szCs w:val="24"/>
          <w:lang w:val="ru-RU"/>
        </w:rPr>
        <w:t xml:space="preserve">1. </w:t>
      </w:r>
      <w:r>
        <w:rPr>
          <w:sz w:val="24"/>
          <w:szCs w:val="24"/>
          <w:lang w:val="ru-RU"/>
        </w:rPr>
        <w:t>Бюджетный учет ведется отделом финансового планирования, бухгалтерского учета и отчетности, возглавляемым начальником отдела-главным бухгалтером</w:t>
      </w:r>
      <w:r>
        <w:rPr>
          <w:rFonts w:cs="Times New Roman"/>
          <w:color w:val="000000"/>
          <w:sz w:val="24"/>
          <w:szCs w:val="24"/>
          <w:lang w:val="ru-RU"/>
        </w:rPr>
        <w:t>. Сотрудники бухгалтерии руководствуются в работе положением о бухгалтерии, должностными инструкциями.</w:t>
      </w:r>
    </w:p>
    <w:p>
      <w:pPr>
        <w:pStyle w:val="Normal"/>
        <w:spacing w:beforeAutospacing="0" w:before="0" w:afterAutospacing="0" w:after="0"/>
        <w:ind w:firstLine="680"/>
        <w:jc w:val="both"/>
        <w:rPr>
          <w:rFonts w:cs="Times New Roman"/>
          <w:color w:val="000000"/>
          <w:sz w:val="24"/>
          <w:szCs w:val="24"/>
          <w:lang w:val="ru-RU"/>
        </w:rPr>
      </w:pPr>
      <w:r>
        <w:rPr>
          <w:rFonts w:cs="Times New Roman"/>
          <w:color w:val="000000"/>
          <w:sz w:val="24"/>
          <w:szCs w:val="24"/>
          <w:lang w:val="ru-RU"/>
        </w:rPr>
        <w:t>Ответственным за ведение бюджетного учета в учреждении является главный бухгалтер.</w:t>
      </w:r>
    </w:p>
    <w:p>
      <w:pPr>
        <w:pStyle w:val="NormalWeb"/>
        <w:tabs>
          <w:tab w:val="clear" w:pos="720"/>
          <w:tab w:val="left" w:pos="93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ind w:firstLine="680"/>
        <w:jc w:val="both"/>
        <w:rPr>
          <w:sz w:val="24"/>
          <w:szCs w:val="24"/>
        </w:rPr>
      </w:pPr>
      <w:r>
        <w:rPr>
          <w:color w:val="000000"/>
          <w:sz w:val="24"/>
          <w:szCs w:val="24"/>
        </w:rPr>
        <w:t xml:space="preserve">2. </w:t>
      </w:r>
      <w:r>
        <w:rPr>
          <w:sz w:val="24"/>
          <w:szCs w:val="24"/>
        </w:rPr>
        <w:t>Обработка учетной информации ведется с применением программного продукта «1С: Бухгалтерия государственного учреждения 8», Камин: Расчет заработной платы для бюджетных учреждений»</w:t>
      </w:r>
    </w:p>
    <w:p>
      <w:pPr>
        <w:pStyle w:val="NormalWeb"/>
        <w:tabs>
          <w:tab w:val="clear" w:pos="720"/>
          <w:tab w:val="left" w:pos="93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ind w:firstLine="680"/>
        <w:jc w:val="both"/>
        <w:rPr>
          <w:sz w:val="24"/>
          <w:szCs w:val="24"/>
        </w:rPr>
      </w:pPr>
      <w:r>
        <w:rPr>
          <w:sz w:val="24"/>
          <w:szCs w:val="24"/>
        </w:rPr>
        <w:t>3. С использованием телекоммуникационных каналов связи и электронной подписи отдел бухгалтерского учета учреждения осуществляет электронный документооборот по следующим направлениям:</w:t>
      </w:r>
    </w:p>
    <w:p>
      <w:pPr>
        <w:pStyle w:val="NormalWeb"/>
        <w:tabs>
          <w:tab w:val="clear" w:pos="720"/>
          <w:tab w:val="left" w:pos="93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ind w:firstLine="680"/>
        <w:jc w:val="both"/>
        <w:rPr>
          <w:sz w:val="24"/>
          <w:szCs w:val="24"/>
        </w:rPr>
      </w:pPr>
      <w:r>
        <w:rPr>
          <w:sz w:val="24"/>
          <w:szCs w:val="24"/>
        </w:rPr>
        <w:t>- система электронного документооборота с УФК по Смоленской области и Министерством финансов Смоленской области;</w:t>
      </w:r>
    </w:p>
    <w:p>
      <w:pPr>
        <w:pStyle w:val="NormalWeb"/>
        <w:tabs>
          <w:tab w:val="clear" w:pos="720"/>
          <w:tab w:val="left" w:pos="93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ind w:firstLine="680"/>
        <w:jc w:val="both"/>
        <w:rPr>
          <w:sz w:val="24"/>
          <w:szCs w:val="24"/>
        </w:rPr>
      </w:pPr>
      <w:r>
        <w:rPr>
          <w:sz w:val="24"/>
          <w:szCs w:val="24"/>
        </w:rPr>
        <w:t>- передача бухгалтерской отчетности в Министерство занятости населения и трудовой миграции Смоленской области;</w:t>
      </w:r>
    </w:p>
    <w:p>
      <w:pPr>
        <w:pStyle w:val="NormalWeb"/>
        <w:tabs>
          <w:tab w:val="clear" w:pos="720"/>
          <w:tab w:val="left" w:pos="93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ind w:firstLine="680"/>
        <w:jc w:val="both"/>
        <w:rPr>
          <w:sz w:val="24"/>
          <w:szCs w:val="24"/>
        </w:rPr>
      </w:pPr>
      <w:r>
        <w:rPr>
          <w:sz w:val="24"/>
          <w:szCs w:val="24"/>
        </w:rPr>
        <w:t>- передача отчетности по налогам, сборам и иным обязательным платежам в инспекцию Федеральной налоговой службы;</w:t>
      </w:r>
    </w:p>
    <w:p>
      <w:pPr>
        <w:pStyle w:val="NormalWeb"/>
        <w:tabs>
          <w:tab w:val="clear" w:pos="720"/>
          <w:tab w:val="left" w:pos="93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ind w:firstLine="680"/>
        <w:jc w:val="both"/>
        <w:rPr>
          <w:sz w:val="24"/>
          <w:szCs w:val="24"/>
        </w:rPr>
      </w:pPr>
      <w:r>
        <w:rPr>
          <w:sz w:val="24"/>
          <w:szCs w:val="24"/>
        </w:rPr>
        <w:t>- передача отчетности в Социальный фонд России;</w:t>
      </w:r>
    </w:p>
    <w:p>
      <w:pPr>
        <w:pStyle w:val="NormalWeb"/>
        <w:tabs>
          <w:tab w:val="clear" w:pos="720"/>
          <w:tab w:val="left" w:pos="93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ind w:firstLine="680"/>
        <w:jc w:val="both"/>
        <w:rPr>
          <w:sz w:val="24"/>
          <w:szCs w:val="24"/>
        </w:rPr>
      </w:pPr>
      <w:r>
        <w:rPr>
          <w:sz w:val="24"/>
          <w:szCs w:val="24"/>
        </w:rPr>
        <w:t>- передача сведений и отчетности по статистическому учету в органы статистического наблюдения;</w:t>
      </w:r>
    </w:p>
    <w:p>
      <w:pPr>
        <w:pStyle w:val="NormalWeb"/>
        <w:tabs>
          <w:tab w:val="clear" w:pos="720"/>
          <w:tab w:val="left" w:pos="93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ind w:firstLine="680"/>
        <w:jc w:val="both"/>
        <w:rPr>
          <w:sz w:val="24"/>
          <w:szCs w:val="24"/>
        </w:rPr>
      </w:pPr>
      <w:r>
        <w:rPr>
          <w:sz w:val="24"/>
          <w:szCs w:val="24"/>
        </w:rPr>
        <w:t>- размещение информации о деятельности учреждения на официальном сайте bus.gov.ru;</w:t>
      </w:r>
    </w:p>
    <w:p>
      <w:pPr>
        <w:pStyle w:val="NormalWeb"/>
        <w:tabs>
          <w:tab w:val="clear" w:pos="720"/>
          <w:tab w:val="left" w:pos="93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ind w:firstLine="680"/>
        <w:jc w:val="both"/>
        <w:rPr>
          <w:sz w:val="24"/>
          <w:szCs w:val="24"/>
        </w:rPr>
      </w:pPr>
      <w:r>
        <w:rPr>
          <w:sz w:val="24"/>
          <w:szCs w:val="24"/>
        </w:rPr>
        <w:t>- обмен документами с поставщиками и иными контрагентами.</w:t>
      </w:r>
    </w:p>
    <w:p>
      <w:pPr>
        <w:pStyle w:val="NormalWeb"/>
        <w:tabs>
          <w:tab w:val="clear" w:pos="720"/>
          <w:tab w:val="left" w:pos="93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ind w:firstLine="680"/>
        <w:jc w:val="both"/>
        <w:rPr>
          <w:sz w:val="24"/>
          <w:szCs w:val="24"/>
        </w:rPr>
      </w:pPr>
      <w:r>
        <w:rPr>
          <w:sz w:val="24"/>
          <w:szCs w:val="24"/>
        </w:rPr>
        <w:t xml:space="preserve">4. Первичные учетные документы и учетные регистры составляются: </w:t>
      </w:r>
    </w:p>
    <w:p>
      <w:pPr>
        <w:pStyle w:val="21"/>
        <w:spacing w:lineRule="auto" w:line="240"/>
        <w:ind w:firstLine="709"/>
        <w:rPr>
          <w:rFonts w:ascii="Times New Roman" w:hAnsi="Times New Roman"/>
        </w:rPr>
      </w:pPr>
      <w:r>
        <w:rPr>
          <w:rFonts w:ascii="Times New Roman" w:hAnsi="Times New Roman"/>
        </w:rPr>
        <w:t>- по унифицированным формам электронных первичных документов, утвержденных Приказом Минфина России от 15.04.2021 N 61н;</w:t>
      </w:r>
    </w:p>
    <w:p>
      <w:pPr>
        <w:pStyle w:val="21"/>
        <w:spacing w:lineRule="auto" w:line="240"/>
        <w:ind w:firstLine="709"/>
        <w:rPr>
          <w:rFonts w:ascii="Times New Roman" w:hAnsi="Times New Roman"/>
        </w:rPr>
      </w:pPr>
      <w:r>
        <w:rPr>
          <w:rFonts w:ascii="Times New Roman" w:hAnsi="Times New Roman"/>
        </w:rPr>
        <w:t>- при отсутствии форм в Приказе № 61н – по формам, установленным Приказом Минфина России от 30.03.2015 N 52н.</w:t>
      </w:r>
    </w:p>
    <w:p>
      <w:pPr>
        <w:pStyle w:val="Normal"/>
        <w:spacing w:beforeAutospacing="0" w:before="0" w:afterAutospacing="0" w:after="0"/>
        <w:ind w:firstLine="680"/>
        <w:jc w:val="both"/>
        <w:rPr>
          <w:rFonts w:cs="Times New Roman"/>
          <w:color w:val="000000"/>
          <w:sz w:val="24"/>
          <w:szCs w:val="24"/>
          <w:lang w:val="ru-RU"/>
        </w:rPr>
      </w:pPr>
      <w:r>
        <w:rPr>
          <w:sz w:val="24"/>
          <w:szCs w:val="24"/>
          <w:lang w:val="ru-RU"/>
        </w:rPr>
        <w:t xml:space="preserve">При отсутствии установленных форм Приказами № 61н и № 52н - по формам, разработанным учреждением самостоятельно, с учетом обязательных реквизитов, предусмотренных п. 25 СГС «Концептуальные основы». Самостоятельно разработанные формы приведены в </w:t>
      </w:r>
      <w:r>
        <w:fldChar w:fldCharType="begin"/>
      </w:r>
      <w:r>
        <w:rPr>
          <w:rStyle w:val="ListLabel100"/>
          <w:sz w:val="24"/>
          <w:szCs w:val="24"/>
          <w:lang w:val="ru-RU"/>
        </w:rPr>
        <w:instrText xml:space="preserve"> HYPERLINK "https://plus.gosfinansy.ru/" \l "/document/118/114152/"</w:instrText>
      </w:r>
      <w:r>
        <w:rPr>
          <w:rStyle w:val="ListLabel100"/>
          <w:sz w:val="24"/>
          <w:szCs w:val="24"/>
          <w:lang w:val="ru-RU"/>
        </w:rPr>
        <w:fldChar w:fldCharType="separate"/>
      </w:r>
      <w:r>
        <w:rPr>
          <w:rStyle w:val="ListLabel100"/>
          <w:sz w:val="24"/>
          <w:szCs w:val="24"/>
          <w:lang w:val="ru-RU"/>
        </w:rPr>
        <w:t>приложении 1</w:t>
      </w:r>
      <w:r>
        <w:rPr>
          <w:rStyle w:val="ListLabel100"/>
          <w:sz w:val="24"/>
          <w:szCs w:val="24"/>
          <w:lang w:val="ru-RU"/>
        </w:rPr>
        <w:fldChar w:fldCharType="end"/>
      </w:r>
      <w:r>
        <w:rPr>
          <w:sz w:val="24"/>
          <w:szCs w:val="24"/>
          <w:lang w:val="ru-RU"/>
        </w:rPr>
        <w:t xml:space="preserve"> к настоящей Учетной политике.</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ind w:firstLine="709"/>
        <w:jc w:val="both"/>
        <w:rPr>
          <w:sz w:val="24"/>
          <w:szCs w:val="24"/>
        </w:rPr>
      </w:pPr>
      <w:r>
        <w:rPr>
          <w:color w:val="000000"/>
          <w:sz w:val="24"/>
          <w:szCs w:val="24"/>
        </w:rPr>
        <w:t xml:space="preserve">5. </w:t>
      </w:r>
      <w:r>
        <w:rPr>
          <w:sz w:val="24"/>
          <w:szCs w:val="24"/>
        </w:rPr>
        <w:t>К учету принимаются первичные (сводные) учетные документы, составленные надлежащим образом и поступившие по результатам внутреннего контроля хозяйственных операций для регистрации содержащихся в них данных в регистрах бухучета.</w:t>
      </w:r>
    </w:p>
    <w:p>
      <w:pPr>
        <w:pStyle w:val="Normal"/>
        <w:spacing w:beforeAutospacing="0" w:before="0" w:afterAutospacing="0" w:after="0"/>
        <w:ind w:firstLine="680"/>
        <w:jc w:val="both"/>
        <w:rPr>
          <w:rFonts w:cs="Times New Roman"/>
          <w:color w:val="000000"/>
          <w:sz w:val="24"/>
          <w:szCs w:val="24"/>
          <w:lang w:val="ru-RU"/>
        </w:rPr>
      </w:pPr>
      <w:r>
        <w:rPr>
          <w:rFonts w:cs="Times New Roman"/>
          <w:color w:val="000000"/>
          <w:sz w:val="24"/>
          <w:szCs w:val="24"/>
          <w:lang w:val="ru-RU"/>
        </w:rPr>
        <w:t xml:space="preserve">6. </w:t>
      </w:r>
      <w:r>
        <w:rPr>
          <w:sz w:val="24"/>
          <w:szCs w:val="24"/>
          <w:lang w:val="ru-RU"/>
        </w:rPr>
        <w:t>Инвентаризацию имущества и обязательств (в т. ч. числящихся на забалансовых счетах), а также финансовых результатов (в т. ч. расходов будущих периодов и резервов) проводит комиссия по поступлению, выбытию нефинансовых активов, проведению обязательных и выборочных инвентаризаций имущества и финансовых обязательств. Порядок и график проведения инвентаризации приведены в приложении 10 к настоящей Учетной политике.</w:t>
      </w:r>
    </w:p>
    <w:p>
      <w:pPr>
        <w:pStyle w:val="Normal"/>
        <w:spacing w:beforeAutospacing="0" w:before="0" w:afterAutospacing="0" w:after="0"/>
        <w:ind w:firstLine="680"/>
        <w:jc w:val="both"/>
        <w:rPr>
          <w:rFonts w:cs="Times New Roman"/>
          <w:color w:val="000000"/>
          <w:sz w:val="24"/>
          <w:szCs w:val="24"/>
          <w:lang w:val="ru-RU"/>
        </w:rPr>
      </w:pPr>
      <w:r>
        <w:rPr>
          <w:rFonts w:cs="Times New Roman"/>
          <w:color w:val="000000"/>
          <w:sz w:val="24"/>
          <w:szCs w:val="24"/>
          <w:lang w:val="ru-RU"/>
        </w:rPr>
        <w:t xml:space="preserve">7. </w:t>
      </w:r>
      <w:r>
        <w:rPr>
          <w:sz w:val="24"/>
          <w:szCs w:val="24"/>
          <w:shd w:fill="FFFFFF" w:val="clear"/>
          <w:lang w:val="ru-RU"/>
        </w:rPr>
        <w:t>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p>
    <w:p>
      <w:pPr>
        <w:pStyle w:val="Normal"/>
        <w:spacing w:beforeAutospacing="0" w:before="0" w:afterAutospacing="0" w:after="0"/>
        <w:ind w:firstLine="680"/>
        <w:jc w:val="both"/>
        <w:rPr>
          <w:rFonts w:cs="Times New Roman"/>
          <w:color w:val="000000"/>
          <w:sz w:val="24"/>
          <w:szCs w:val="24"/>
          <w:lang w:val="ru-RU"/>
        </w:rPr>
      </w:pPr>
      <w:r>
        <w:rPr>
          <w:rFonts w:cs="Times New Roman"/>
          <w:color w:val="000000"/>
          <w:sz w:val="24"/>
          <w:szCs w:val="24"/>
          <w:lang w:val="ru-RU"/>
        </w:rPr>
        <w:t xml:space="preserve">8. </w:t>
      </w:r>
      <w:r>
        <w:rPr>
          <w:sz w:val="24"/>
          <w:szCs w:val="24"/>
          <w:shd w:fill="FFFFFF" w:val="clear"/>
          <w:lang w:val="ru-RU"/>
        </w:rPr>
        <w:t>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w:t>
      </w:r>
      <w:r>
        <w:rPr>
          <w:sz w:val="24"/>
          <w:szCs w:val="24"/>
          <w:shd w:fill="FFFFFF" w:val="clear"/>
        </w:rPr>
        <w:t> </w:t>
      </w:r>
      <w:r>
        <w:rPr>
          <w:sz w:val="24"/>
          <w:szCs w:val="24"/>
          <w:shd w:fill="FFFFFF" w:val="clear"/>
          <w:lang w:val="ru-RU"/>
        </w:rPr>
        <w:t>величина оценочного показателя определяется профессиональным суждением главного</w:t>
      </w:r>
      <w:r>
        <w:rPr>
          <w:sz w:val="24"/>
          <w:szCs w:val="24"/>
          <w:shd w:fill="FFFFFF" w:val="clear"/>
        </w:rPr>
        <w:t> </w:t>
      </w:r>
      <w:r>
        <w:rPr>
          <w:sz w:val="24"/>
          <w:szCs w:val="24"/>
          <w:shd w:fill="FFFFFF" w:val="clear"/>
          <w:lang w:val="ru-RU"/>
        </w:rPr>
        <w:t>бухгалтера</w:t>
      </w:r>
      <w:r>
        <w:rPr>
          <w:rFonts w:cs="Times New Roman"/>
          <w:color w:val="000000"/>
          <w:sz w:val="24"/>
          <w:szCs w:val="24"/>
          <w:lang w:val="ru-RU"/>
        </w:rPr>
        <w:t>.</w:t>
      </w:r>
    </w:p>
    <w:p>
      <w:pPr>
        <w:pStyle w:val="Normal"/>
        <w:spacing w:beforeAutospacing="0" w:before="0" w:afterAutospacing="0" w:after="0"/>
        <w:ind w:firstLine="567"/>
        <w:jc w:val="both"/>
        <w:rPr>
          <w:rFonts w:cs="Times New Roman"/>
          <w:color w:val="000000"/>
          <w:sz w:val="24"/>
          <w:szCs w:val="24"/>
          <w:lang w:val="ru-RU"/>
        </w:rPr>
      </w:pPr>
      <w:r>
        <w:rPr>
          <w:rFonts w:cs="Times New Roman"/>
          <w:color w:val="000000"/>
          <w:sz w:val="24"/>
          <w:szCs w:val="24"/>
          <w:lang w:val="ru-RU"/>
        </w:rPr>
        <w:t xml:space="preserve">9. </w:t>
      </w:r>
      <w:r>
        <w:rPr>
          <w:sz w:val="24"/>
          <w:szCs w:val="24"/>
          <w:lang w:val="ru-RU"/>
        </w:rPr>
        <w:t>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w:t>
      </w:r>
    </w:p>
    <w:p>
      <w:pPr>
        <w:pStyle w:val="Normal"/>
        <w:spacing w:beforeAutospacing="0" w:before="0" w:afterAutospacing="0" w:after="0"/>
        <w:ind w:firstLine="567"/>
        <w:jc w:val="both"/>
        <w:rPr>
          <w:sz w:val="24"/>
          <w:szCs w:val="24"/>
          <w:lang w:val="ru-RU"/>
        </w:rPr>
      </w:pPr>
      <w:r>
        <w:rPr>
          <w:rFonts w:cs="Times New Roman"/>
          <w:color w:val="000000"/>
          <w:sz w:val="24"/>
          <w:szCs w:val="24"/>
          <w:lang w:val="ru-RU"/>
        </w:rPr>
        <w:t xml:space="preserve">10. </w:t>
      </w:r>
      <w:r>
        <w:rPr>
          <w:sz w:val="24"/>
          <w:szCs w:val="24"/>
          <w:lang w:val="ru-RU"/>
        </w:rPr>
        <w:t>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pPr>
        <w:pStyle w:val="Normal"/>
        <w:spacing w:beforeAutospacing="0" w:before="0" w:afterAutospacing="0" w:after="0"/>
        <w:ind w:firstLine="567"/>
        <w:jc w:val="both"/>
        <w:rPr>
          <w:sz w:val="24"/>
          <w:szCs w:val="24"/>
          <w:lang w:val="ru-RU"/>
        </w:rPr>
      </w:pPr>
      <w:r>
        <w:rPr>
          <w:sz w:val="24"/>
          <w:szCs w:val="24"/>
          <w:lang w:val="ru-RU"/>
        </w:rPr>
        <w:t>- компьютерное и периферийное оборудование: системные блоки, мониторы,</w:t>
      </w:r>
      <w:r>
        <w:rPr>
          <w:sz w:val="24"/>
          <w:szCs w:val="24"/>
        </w:rPr>
        <w:t> </w:t>
      </w:r>
      <w:r>
        <w:rPr>
          <w:sz w:val="24"/>
          <w:szCs w:val="24"/>
          <w:lang w:val="ru-RU"/>
        </w:rPr>
        <w:t>компьютерные мыши, клавиатуры, колонки, акустические системы, микрофоны, веб-камеры, устройства захвата видео;</w:t>
      </w:r>
    </w:p>
    <w:p>
      <w:pPr>
        <w:pStyle w:val="Normal"/>
        <w:spacing w:beforeAutospacing="0" w:before="0" w:afterAutospacing="0" w:after="0"/>
        <w:ind w:firstLine="567"/>
        <w:jc w:val="both"/>
        <w:rPr>
          <w:rFonts w:cs="Times New Roman"/>
          <w:color w:val="000000"/>
          <w:sz w:val="24"/>
          <w:szCs w:val="24"/>
          <w:lang w:val="ru-RU"/>
        </w:rPr>
      </w:pPr>
      <w:r>
        <w:rPr>
          <w:sz w:val="24"/>
          <w:szCs w:val="24"/>
          <w:lang w:val="ru-RU"/>
        </w:rPr>
        <w:t>- отдельные элементы охранно-пожарной сигнализации, локально-вычислительной сети, системы видеонаблюдения.</w:t>
      </w:r>
    </w:p>
    <w:p>
      <w:pPr>
        <w:pStyle w:val="Normal"/>
        <w:spacing w:beforeAutospacing="0" w:before="0" w:afterAutospacing="0" w:after="0"/>
        <w:ind w:firstLine="720"/>
        <w:jc w:val="both"/>
        <w:rPr>
          <w:rFonts w:cs="Times New Roman"/>
          <w:color w:val="000000"/>
          <w:sz w:val="24"/>
          <w:szCs w:val="24"/>
          <w:lang w:val="ru-RU"/>
        </w:rPr>
      </w:pPr>
      <w:r>
        <w:rPr>
          <w:rFonts w:cs="Times New Roman"/>
          <w:color w:val="000000"/>
          <w:sz w:val="24"/>
          <w:szCs w:val="24"/>
          <w:lang w:val="ru-RU"/>
        </w:rPr>
        <w:t xml:space="preserve">11. </w:t>
      </w:r>
      <w:r>
        <w:rPr>
          <w:sz w:val="24"/>
          <w:szCs w:val="24"/>
          <w:lang w:val="ru-RU"/>
        </w:rPr>
        <w:t>Не считается существенной стоимость до</w:t>
      </w:r>
      <w:r>
        <w:rPr>
          <w:sz w:val="24"/>
          <w:szCs w:val="24"/>
        </w:rPr>
        <w:t> </w:t>
      </w:r>
      <w:r>
        <w:rPr>
          <w:sz w:val="24"/>
          <w:szCs w:val="24"/>
          <w:lang w:val="ru-RU"/>
        </w:rPr>
        <w:t>50</w:t>
      </w:r>
      <w:r>
        <w:rPr>
          <w:sz w:val="24"/>
          <w:szCs w:val="24"/>
        </w:rPr>
        <w:t> </w:t>
      </w:r>
      <w:r>
        <w:rPr>
          <w:sz w:val="24"/>
          <w:szCs w:val="24"/>
          <w:lang w:val="ru-RU"/>
        </w:rPr>
        <w:t>000</w:t>
      </w:r>
      <w:r>
        <w:rPr>
          <w:sz w:val="24"/>
          <w:szCs w:val="24"/>
        </w:rPr>
        <w:t> </w:t>
      </w:r>
      <w:r>
        <w:rPr>
          <w:sz w:val="24"/>
          <w:szCs w:val="24"/>
          <w:lang w:val="ru-RU"/>
        </w:rPr>
        <w:t>руб. за один имущественный объект. Необходимость объединения и конкретный перечень объединяемых объектов определяет комиссия учреждения по поступлению и выбытию активов.</w:t>
      </w:r>
    </w:p>
    <w:p>
      <w:pPr>
        <w:pStyle w:val="ConsPlusNormal"/>
        <w:widowControl/>
        <w:ind w:firstLine="709"/>
        <w:jc w:val="both"/>
        <w:rPr>
          <w:rFonts w:ascii="Times New Roman" w:hAnsi="Times New Roman" w:cs="Times New Roman"/>
          <w:sz w:val="24"/>
          <w:szCs w:val="24"/>
          <w:shd w:fill="FFFFFF" w:val="clear"/>
        </w:rPr>
      </w:pPr>
      <w:r>
        <w:rPr>
          <w:rFonts w:cs="Times New Roman" w:ascii="Times New Roman" w:hAnsi="Times New Roman"/>
          <w:color w:val="000000"/>
          <w:sz w:val="24"/>
          <w:szCs w:val="24"/>
        </w:rPr>
        <w:t xml:space="preserve">12. </w:t>
      </w:r>
      <w:r>
        <w:rPr>
          <w:rFonts w:cs="Times New Roman" w:ascii="Times New Roman" w:hAnsi="Times New Roman"/>
          <w:sz w:val="24"/>
          <w:szCs w:val="24"/>
        </w:rPr>
        <w:t>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увеличивается на сумму сформированных капитальных вложений в этот объект. Одновременно балансовая стоимость этого объекта уменьшается на стоимость выбывающих (заменяемых) частей.</w:t>
      </w:r>
      <w:r>
        <w:rPr>
          <w:rFonts w:cs="Times New Roman" w:ascii="Times New Roman" w:hAnsi="Times New Roman"/>
          <w:sz w:val="24"/>
          <w:szCs w:val="24"/>
          <w:shd w:fill="FFFFFF" w:val="clear"/>
        </w:rPr>
        <w:t xml:space="preserve"> Данное правило применяется к следующим группам основных средств:</w:t>
      </w:r>
    </w:p>
    <w:p>
      <w:pPr>
        <w:pStyle w:val="ConsPlusNormal"/>
        <w:widowContro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iCs/>
          <w:sz w:val="24"/>
          <w:szCs w:val="24"/>
        </w:rPr>
        <w:t>машины и оборудование</w:t>
      </w:r>
      <w:r>
        <w:rPr>
          <w:rFonts w:cs="Times New Roman" w:ascii="Times New Roman" w:hAnsi="Times New Roman"/>
          <w:sz w:val="24"/>
          <w:szCs w:val="24"/>
        </w:rPr>
        <w:t>;</w:t>
      </w:r>
    </w:p>
    <w:p>
      <w:pPr>
        <w:pStyle w:val="Normal"/>
        <w:spacing w:beforeAutospacing="0" w:before="0" w:afterAutospacing="0" w:after="0"/>
        <w:ind w:firstLine="680"/>
        <w:jc w:val="both"/>
        <w:rPr>
          <w:rFonts w:ascii="Times New Roman" w:hAnsi="Times New Roman" w:cs="Times New Roman"/>
          <w:color w:val="000000"/>
          <w:sz w:val="24"/>
          <w:szCs w:val="24"/>
          <w:lang w:val="ru-RU"/>
        </w:rPr>
      </w:pPr>
      <w:r>
        <w:rPr>
          <w:rFonts w:cs="Times New Roman"/>
          <w:sz w:val="24"/>
          <w:szCs w:val="24"/>
          <w:lang w:val="ru-RU"/>
        </w:rPr>
        <w:t xml:space="preserve">- </w:t>
      </w:r>
      <w:r>
        <w:rPr>
          <w:rFonts w:cs="Times New Roman"/>
          <w:iCs/>
          <w:sz w:val="24"/>
          <w:szCs w:val="24"/>
          <w:lang w:val="ru-RU"/>
        </w:rPr>
        <w:t>транспортные средства.</w:t>
      </w:r>
    </w:p>
    <w:p>
      <w:pPr>
        <w:pStyle w:val="Normal"/>
        <w:spacing w:beforeAutospacing="0" w:before="0" w:afterAutospacing="0" w:after="0"/>
        <w:ind w:firstLine="680"/>
        <w:jc w:val="both"/>
        <w:rPr>
          <w:sz w:val="24"/>
          <w:szCs w:val="24"/>
          <w:lang w:val="ru-RU"/>
        </w:rPr>
      </w:pPr>
      <w:r>
        <w:rPr>
          <w:rFonts w:cs="Times New Roman"/>
          <w:color w:val="000000"/>
          <w:sz w:val="24"/>
          <w:szCs w:val="24"/>
          <w:lang w:val="ru-RU"/>
        </w:rPr>
        <w:t xml:space="preserve">13. </w:t>
      </w:r>
      <w:r>
        <w:rPr>
          <w:sz w:val="24"/>
          <w:szCs w:val="24"/>
          <w:lang w:val="ru-RU"/>
        </w:rPr>
        <w:t>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pPr>
        <w:pStyle w:val="Normal"/>
        <w:spacing w:beforeAutospacing="0" w:before="0" w:afterAutospacing="0" w:after="0"/>
        <w:ind w:firstLine="680"/>
        <w:jc w:val="both"/>
        <w:rPr>
          <w:sz w:val="24"/>
          <w:szCs w:val="24"/>
          <w:lang w:val="ru-RU"/>
        </w:rPr>
      </w:pPr>
      <w:r>
        <w:rPr>
          <w:sz w:val="24"/>
          <w:szCs w:val="24"/>
          <w:lang w:val="ru-RU"/>
        </w:rPr>
        <w:t>•</w:t>
      </w:r>
      <w:r>
        <w:rPr>
          <w:sz w:val="24"/>
          <w:szCs w:val="24"/>
          <w:lang w:val="ru-RU"/>
        </w:rPr>
        <w:tab/>
        <w:t>площади;</w:t>
      </w:r>
    </w:p>
    <w:p>
      <w:pPr>
        <w:pStyle w:val="Normal"/>
        <w:spacing w:beforeAutospacing="0" w:before="0" w:afterAutospacing="0" w:after="0"/>
        <w:ind w:firstLine="680"/>
        <w:jc w:val="both"/>
        <w:rPr>
          <w:sz w:val="24"/>
          <w:szCs w:val="24"/>
          <w:lang w:val="ru-RU"/>
        </w:rPr>
      </w:pPr>
      <w:r>
        <w:rPr>
          <w:sz w:val="24"/>
          <w:szCs w:val="24"/>
          <w:lang w:val="ru-RU"/>
        </w:rPr>
        <w:t>•</w:t>
      </w:r>
      <w:r>
        <w:rPr>
          <w:sz w:val="24"/>
          <w:szCs w:val="24"/>
          <w:lang w:val="ru-RU"/>
        </w:rPr>
        <w:tab/>
        <w:t>объему;</w:t>
      </w:r>
    </w:p>
    <w:p>
      <w:pPr>
        <w:pStyle w:val="Normal"/>
        <w:spacing w:beforeAutospacing="0" w:before="0" w:afterAutospacing="0" w:after="0"/>
        <w:ind w:firstLine="680"/>
        <w:jc w:val="both"/>
        <w:rPr>
          <w:sz w:val="24"/>
          <w:szCs w:val="24"/>
          <w:lang w:val="ru-RU"/>
        </w:rPr>
      </w:pPr>
      <w:r>
        <w:rPr>
          <w:sz w:val="24"/>
          <w:szCs w:val="24"/>
          <w:lang w:val="ru-RU"/>
        </w:rPr>
        <w:t>•</w:t>
      </w:r>
      <w:r>
        <w:rPr>
          <w:sz w:val="24"/>
          <w:szCs w:val="24"/>
          <w:lang w:val="ru-RU"/>
        </w:rPr>
        <w:tab/>
        <w:t>весу;</w:t>
      </w:r>
    </w:p>
    <w:p>
      <w:pPr>
        <w:pStyle w:val="Normal"/>
        <w:spacing w:beforeAutospacing="0" w:before="0" w:afterAutospacing="0" w:after="0"/>
        <w:ind w:firstLine="680"/>
        <w:jc w:val="both"/>
        <w:rPr>
          <w:sz w:val="24"/>
          <w:szCs w:val="24"/>
          <w:lang w:val="ru-RU"/>
        </w:rPr>
      </w:pPr>
      <w:r>
        <w:rPr>
          <w:sz w:val="24"/>
          <w:szCs w:val="24"/>
          <w:lang w:val="ru-RU"/>
        </w:rPr>
        <w:t>•</w:t>
      </w:r>
      <w:r>
        <w:rPr>
          <w:sz w:val="24"/>
          <w:szCs w:val="24"/>
          <w:lang w:val="ru-RU"/>
        </w:rPr>
        <w:tab/>
        <w:t>иному показателю, установленному комиссией по поступлению и выбытию активов.</w:t>
      </w:r>
    </w:p>
    <w:p>
      <w:pPr>
        <w:pStyle w:val="Normal"/>
        <w:spacing w:beforeAutospacing="0" w:before="0" w:afterAutospacing="0" w:after="0"/>
        <w:ind w:firstLine="680"/>
        <w:jc w:val="both"/>
        <w:rPr>
          <w:rFonts w:cs="Times New Roman"/>
          <w:color w:val="000000"/>
          <w:sz w:val="24"/>
          <w:szCs w:val="24"/>
          <w:lang w:val="ru-RU"/>
        </w:rPr>
      </w:pPr>
      <w:r>
        <w:rPr>
          <w:rFonts w:cs="Times New Roman"/>
          <w:color w:val="000000"/>
          <w:sz w:val="24"/>
          <w:szCs w:val="24"/>
          <w:lang w:val="ru-RU"/>
        </w:rPr>
        <w:t xml:space="preserve">14. </w:t>
      </w:r>
      <w:r>
        <w:rPr>
          <w:sz w:val="24"/>
          <w:szCs w:val="24"/>
          <w:lang w:val="ru-RU"/>
        </w:rPr>
        <w:t>Начисление амортизации основных средств осуществляется линейным способом.</w:t>
      </w:r>
    </w:p>
    <w:p>
      <w:pPr>
        <w:pStyle w:val="Normal"/>
        <w:spacing w:beforeAutospacing="0" w:before="0" w:afterAutospacing="0" w:after="0"/>
        <w:ind w:firstLine="680"/>
        <w:jc w:val="both"/>
        <w:rPr>
          <w:rFonts w:cs="Times New Roman"/>
          <w:color w:val="000000"/>
          <w:sz w:val="24"/>
          <w:szCs w:val="24"/>
          <w:lang w:val="ru-RU"/>
        </w:rPr>
      </w:pPr>
      <w:r>
        <w:rPr>
          <w:rFonts w:cs="Times New Roman"/>
          <w:color w:val="000000"/>
          <w:sz w:val="24"/>
          <w:szCs w:val="24"/>
          <w:lang w:val="ru-RU"/>
        </w:rPr>
        <w:t>15.</w:t>
      </w:r>
      <w:r>
        <w:rPr>
          <w:rFonts w:cs="Times New Roman"/>
          <w:color w:val="000000"/>
          <w:sz w:val="24"/>
          <w:szCs w:val="24"/>
        </w:rPr>
        <w:t> </w:t>
      </w:r>
      <w:r>
        <w:rPr>
          <w:sz w:val="24"/>
          <w:szCs w:val="24"/>
          <w:lang w:val="ru-RU"/>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pPr>
        <w:pStyle w:val="Normal"/>
        <w:spacing w:beforeAutospacing="0" w:before="0" w:afterAutospacing="0" w:after="0"/>
        <w:ind w:firstLine="680"/>
        <w:jc w:val="both"/>
        <w:rPr>
          <w:rFonts w:cs="Times New Roman"/>
          <w:color w:val="000000"/>
          <w:sz w:val="24"/>
          <w:szCs w:val="24"/>
          <w:lang w:val="ru-RU"/>
        </w:rPr>
      </w:pPr>
      <w:r>
        <w:rPr>
          <w:rFonts w:cs="Times New Roman"/>
          <w:color w:val="000000"/>
          <w:sz w:val="24"/>
          <w:szCs w:val="24"/>
          <w:lang w:val="ru-RU"/>
        </w:rPr>
        <w:t xml:space="preserve">16. </w:t>
      </w:r>
      <w:r>
        <w:rPr>
          <w:sz w:val="24"/>
          <w:szCs w:val="24"/>
          <w:lang w:val="ru-RU"/>
        </w:rPr>
        <w:t>Основные средства стоимостью до 10 000 руб. включительно, находящиеся в эксплуатации, учитываются на забалансовом счете 21 по балансовой стоимости.</w:t>
      </w:r>
    </w:p>
    <w:p>
      <w:pPr>
        <w:pStyle w:val="Normal"/>
        <w:spacing w:beforeAutospacing="0" w:before="0" w:afterAutospacing="0" w:after="0"/>
        <w:ind w:firstLine="680"/>
        <w:jc w:val="both"/>
        <w:rPr>
          <w:rFonts w:cs="Times New Roman"/>
          <w:color w:val="000000"/>
          <w:sz w:val="24"/>
          <w:szCs w:val="24"/>
          <w:lang w:val="ru-RU"/>
        </w:rPr>
      </w:pPr>
      <w:r>
        <w:rPr>
          <w:rFonts w:cs="Times New Roman"/>
          <w:color w:val="000000"/>
          <w:sz w:val="24"/>
          <w:szCs w:val="24"/>
          <w:lang w:val="ru-RU"/>
        </w:rPr>
        <w:t>17. Начисление амортизации прав пользования активами осуществляется линейным способом.</w:t>
      </w:r>
    </w:p>
    <w:p>
      <w:pPr>
        <w:pStyle w:val="Normal"/>
        <w:shd w:val="clear" w:color="auto" w:fill="FFFFFF"/>
        <w:tabs>
          <w:tab w:val="clear" w:pos="720"/>
          <w:tab w:val="left" w:pos="851" w:leader="none"/>
        </w:tabs>
        <w:spacing w:beforeAutospacing="0" w:before="0" w:afterAutospacing="0" w:after="0"/>
        <w:ind w:firstLine="680"/>
        <w:jc w:val="both"/>
        <w:rPr>
          <w:sz w:val="24"/>
          <w:szCs w:val="24"/>
          <w:lang w:val="ru-RU"/>
        </w:rPr>
      </w:pPr>
      <w:r>
        <w:rPr>
          <w:rFonts w:cs="Times New Roman"/>
          <w:color w:val="000000"/>
          <w:sz w:val="24"/>
          <w:szCs w:val="24"/>
          <w:lang w:val="ru-RU"/>
        </w:rPr>
        <w:t xml:space="preserve">18. </w:t>
      </w:r>
      <w:r>
        <w:rPr>
          <w:sz w:val="24"/>
          <w:szCs w:val="24"/>
          <w:lang w:val="ru-RU"/>
        </w:rPr>
        <w:t>Учреждение учитывает в составе материальных запасов материальные объекты, указанные в пунктах 98–99 Инструкции к Единому плану счетов № 157н. Кроме того, к материальным запасам относятся:</w:t>
      </w:r>
    </w:p>
    <w:p>
      <w:pPr>
        <w:pStyle w:val="Normal"/>
        <w:shd w:val="clear" w:color="auto" w:fill="FFFFFF"/>
        <w:tabs>
          <w:tab w:val="clear" w:pos="720"/>
          <w:tab w:val="left" w:pos="851" w:leader="none"/>
        </w:tabs>
        <w:spacing w:beforeAutospacing="0" w:before="0" w:afterAutospacing="0" w:after="0"/>
        <w:ind w:firstLine="680"/>
        <w:jc w:val="both"/>
        <w:rPr>
          <w:sz w:val="24"/>
          <w:szCs w:val="24"/>
          <w:lang w:val="ru-RU"/>
        </w:rPr>
      </w:pPr>
      <w:r>
        <w:rPr>
          <w:sz w:val="24"/>
          <w:szCs w:val="24"/>
          <w:lang w:val="ru-RU"/>
        </w:rPr>
        <w:t>инвентарь для уборки офисных помещений (территорий), рабочих мест: контейнеры, тачки, ведра, лопаты, грабли, швабры, метлы, веники и т.п.;</w:t>
      </w:r>
    </w:p>
    <w:p>
      <w:pPr>
        <w:pStyle w:val="Normal"/>
        <w:shd w:val="clear" w:color="auto" w:fill="FFFFFF"/>
        <w:tabs>
          <w:tab w:val="clear" w:pos="720"/>
          <w:tab w:val="left" w:pos="851" w:leader="none"/>
        </w:tabs>
        <w:spacing w:beforeAutospacing="0" w:before="0" w:afterAutospacing="0" w:after="0"/>
        <w:ind w:firstLine="680"/>
        <w:jc w:val="both"/>
        <w:rPr>
          <w:sz w:val="24"/>
          <w:szCs w:val="24"/>
          <w:lang w:val="ru-RU"/>
        </w:rPr>
      </w:pPr>
      <w:r>
        <w:rPr>
          <w:sz w:val="24"/>
          <w:szCs w:val="24"/>
          <w:lang w:val="ru-RU"/>
        </w:rPr>
        <w:t>электротовары: удлинители, тройники электрические, переходники электрические, сетевые фильтры и т.п.;</w:t>
      </w:r>
    </w:p>
    <w:p>
      <w:pPr>
        <w:pStyle w:val="Normal"/>
        <w:shd w:val="clear" w:color="auto" w:fill="FFFFFF"/>
        <w:tabs>
          <w:tab w:val="clear" w:pos="720"/>
          <w:tab w:val="left" w:pos="851" w:leader="none"/>
        </w:tabs>
        <w:spacing w:beforeAutospacing="0" w:before="0" w:afterAutospacing="0" w:after="0"/>
        <w:ind w:firstLine="680"/>
        <w:jc w:val="both"/>
        <w:rPr>
          <w:sz w:val="24"/>
          <w:szCs w:val="24"/>
          <w:lang w:val="ru-RU"/>
        </w:rPr>
      </w:pPr>
      <w:r>
        <w:rPr>
          <w:sz w:val="24"/>
          <w:szCs w:val="24"/>
          <w:lang w:val="ru-RU"/>
        </w:rPr>
        <w:t>инструмент слесарно-монтажный, столярно-плотницкий, ручной, малярный, строительный и другой, в частности: дрели, гаечные ключи,  молотки, отвертки, ножовки по металлу, плоскогубцы и др.;</w:t>
      </w:r>
    </w:p>
    <w:p>
      <w:pPr>
        <w:pStyle w:val="Normal"/>
        <w:shd w:val="clear" w:color="auto" w:fill="FFFFFF"/>
        <w:tabs>
          <w:tab w:val="clear" w:pos="720"/>
          <w:tab w:val="left" w:pos="851" w:leader="none"/>
        </w:tabs>
        <w:spacing w:beforeAutospacing="0" w:before="0" w:afterAutospacing="0" w:after="0"/>
        <w:ind w:firstLine="680"/>
        <w:jc w:val="both"/>
        <w:rPr>
          <w:sz w:val="24"/>
          <w:szCs w:val="24"/>
          <w:lang w:val="ru-RU"/>
        </w:rPr>
      </w:pPr>
      <w:r>
        <w:rPr>
          <w:rFonts w:cs="Times New Roman"/>
          <w:color w:val="000000"/>
          <w:sz w:val="24"/>
          <w:szCs w:val="24"/>
          <w:lang w:val="ru-RU"/>
        </w:rPr>
        <w:t xml:space="preserve">19. </w:t>
      </w:r>
      <w:r>
        <w:rPr>
          <w:sz w:val="24"/>
          <w:szCs w:val="24"/>
          <w:lang w:val="ru-RU"/>
        </w:rPr>
        <w:t>Единицей учета материальных запасов является номенклатурная (реестровая) единица.</w:t>
      </w:r>
    </w:p>
    <w:p>
      <w:pPr>
        <w:pStyle w:val="Normal"/>
        <w:spacing w:beforeAutospacing="0" w:before="0" w:afterAutospacing="0" w:after="0"/>
        <w:ind w:firstLine="680"/>
        <w:jc w:val="both"/>
        <w:rPr>
          <w:rFonts w:cs="Times New Roman"/>
          <w:color w:val="000000"/>
          <w:sz w:val="24"/>
          <w:szCs w:val="24"/>
          <w:lang w:val="ru-RU"/>
        </w:rPr>
      </w:pPr>
      <w:r>
        <w:rPr>
          <w:rFonts w:cs="Times New Roman"/>
          <w:color w:val="000000"/>
          <w:sz w:val="24"/>
          <w:szCs w:val="24"/>
          <w:lang w:val="ru-RU"/>
        </w:rPr>
        <w:t>20.</w:t>
      </w:r>
      <w:r>
        <w:rPr>
          <w:rFonts w:cs="Times New Roman"/>
          <w:color w:val="000000"/>
          <w:sz w:val="24"/>
          <w:szCs w:val="24"/>
        </w:rPr>
        <w:t> </w:t>
      </w:r>
      <w:r>
        <w:rPr>
          <w:sz w:val="24"/>
          <w:szCs w:val="24"/>
          <w:lang w:val="ru-RU"/>
        </w:rPr>
        <w:t>Списание материальных запасов производится по фактической стоимости каждой единицы, за исключением горюче-смазочных материалов (далее – ГСМ), списание которых производится по средней фактической стоимости.</w:t>
      </w:r>
    </w:p>
    <w:p>
      <w:pPr>
        <w:pStyle w:val="Normal"/>
        <w:spacing w:beforeAutospacing="0" w:before="0" w:afterAutospacing="0" w:after="0"/>
        <w:ind w:firstLine="680"/>
        <w:jc w:val="both"/>
        <w:rPr>
          <w:rFonts w:cs="Times New Roman"/>
          <w:color w:val="000000"/>
          <w:sz w:val="24"/>
          <w:szCs w:val="24"/>
          <w:lang w:val="ru-RU"/>
        </w:rPr>
      </w:pPr>
      <w:bookmarkStart w:id="0" w:name="_ref_1879851"/>
      <w:r>
        <w:rPr>
          <w:sz w:val="24"/>
          <w:szCs w:val="24"/>
          <w:lang w:val="ru-RU"/>
        </w:rPr>
        <w:t>21. 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непроизведенные активов.</w:t>
      </w:r>
      <w:bookmarkEnd w:id="0"/>
    </w:p>
    <w:p>
      <w:pPr>
        <w:pStyle w:val="Normal"/>
        <w:spacing w:beforeAutospacing="0" w:before="0" w:afterAutospacing="0" w:after="0"/>
        <w:ind w:firstLine="680"/>
        <w:jc w:val="both"/>
        <w:rPr>
          <w:rFonts w:cs="Times New Roman"/>
          <w:color w:val="000000"/>
          <w:sz w:val="24"/>
          <w:szCs w:val="24"/>
          <w:lang w:val="ru-RU"/>
        </w:rPr>
      </w:pPr>
      <w:r>
        <w:rPr>
          <w:rFonts w:cs="Times New Roman"/>
          <w:color w:val="000000"/>
          <w:sz w:val="24"/>
          <w:szCs w:val="24"/>
          <w:lang w:val="ru-RU"/>
        </w:rPr>
        <w:t xml:space="preserve">22. </w:t>
      </w:r>
      <w:r>
        <w:rPr>
          <w:sz w:val="24"/>
          <w:szCs w:val="24"/>
          <w:lang w:val="ru-RU"/>
        </w:rPr>
        <w:t>Перечень лиц, имеющих право получать под отчет денежные документы, устанавливается приказом директора</w:t>
      </w:r>
    </w:p>
    <w:p>
      <w:pPr>
        <w:pStyle w:val="Normal"/>
        <w:spacing w:beforeAutospacing="0" w:before="0" w:afterAutospacing="0" w:after="0"/>
        <w:ind w:firstLine="680"/>
        <w:jc w:val="both"/>
        <w:rPr>
          <w:rFonts w:cs="Times New Roman"/>
          <w:color w:val="000000"/>
          <w:sz w:val="24"/>
          <w:szCs w:val="24"/>
          <w:lang w:val="ru-RU"/>
        </w:rPr>
      </w:pPr>
      <w:r>
        <w:rPr>
          <w:rFonts w:cs="Times New Roman"/>
          <w:color w:val="000000"/>
          <w:sz w:val="24"/>
          <w:szCs w:val="24"/>
          <w:lang w:val="ru-RU"/>
        </w:rPr>
        <w:t>23.</w:t>
      </w:r>
      <w:r>
        <w:rPr>
          <w:rFonts w:cs="Times New Roman"/>
          <w:color w:val="000000"/>
          <w:sz w:val="24"/>
          <w:szCs w:val="24"/>
        </w:rPr>
        <w:t> </w:t>
      </w:r>
      <w:r>
        <w:rPr>
          <w:sz w:val="24"/>
          <w:szCs w:val="24"/>
          <w:lang w:val="ru-RU"/>
        </w:rPr>
        <w:t>Выдача денежных средств под отчет производится безналичным способом путем перечисления подотчетным лицам на их зарплатные карты.</w:t>
      </w:r>
    </w:p>
    <w:p>
      <w:pPr>
        <w:pStyle w:val="Normal"/>
        <w:spacing w:beforeAutospacing="0" w:before="0" w:afterAutospacing="0" w:after="0"/>
        <w:ind w:firstLine="680"/>
        <w:jc w:val="both"/>
        <w:rPr>
          <w:sz w:val="24"/>
          <w:szCs w:val="24"/>
          <w:shd w:fill="FFFFFF" w:val="clear"/>
          <w:lang w:val="ru-RU"/>
        </w:rPr>
      </w:pPr>
      <w:r>
        <w:rPr>
          <w:rFonts w:cs="Times New Roman"/>
          <w:sz w:val="24"/>
          <w:szCs w:val="24"/>
          <w:lang w:val="ru-RU"/>
        </w:rPr>
        <w:t xml:space="preserve">24. </w:t>
      </w:r>
      <w:r>
        <w:rPr>
          <w:sz w:val="24"/>
          <w:szCs w:val="24"/>
          <w:shd w:fill="FFFFFF" w:val="clear"/>
          <w:lang w:val="ru-RU"/>
        </w:rPr>
        <w:t xml:space="preserve">Кредиторская задолженность, не востребованная кредитором, списывается на финансовый результат на основании решения </w:t>
      </w:r>
      <w:r>
        <w:rPr>
          <w:sz w:val="24"/>
          <w:szCs w:val="24"/>
          <w:lang w:val="ru-RU"/>
        </w:rPr>
        <w:t>комиссии по поступлению и выбытию активов</w:t>
      </w:r>
      <w:r>
        <w:rPr>
          <w:sz w:val="24"/>
          <w:szCs w:val="24"/>
          <w:shd w:fill="FFFFFF" w:val="clear"/>
          <w:lang w:val="ru-RU"/>
        </w:rPr>
        <w:t xml:space="preserve">. Одновременно списанная с балансового учета кредиторская задолженность отражается на </w:t>
      </w:r>
      <w:hyperlink r:id="rId2" w:anchor="/document/99/902249301/ZA00M9A2N8/" w:tgtFrame="Счет 20 Задолженность, невостребованная кредиторами">
        <w:r>
          <w:rPr>
            <w:rStyle w:val="Hyperlink"/>
            <w:color w:val="auto"/>
            <w:sz w:val="24"/>
            <w:szCs w:val="24"/>
            <w:u w:val="none"/>
            <w:lang w:val="ru-RU"/>
          </w:rPr>
          <w:t>забалансовом счете 20</w:t>
        </w:r>
      </w:hyperlink>
      <w:r>
        <w:rPr>
          <w:sz w:val="24"/>
          <w:szCs w:val="24"/>
          <w:shd w:fill="FFFFFF" w:val="clear"/>
        </w:rPr>
        <w:t> </w:t>
      </w:r>
      <w:r>
        <w:rPr>
          <w:sz w:val="24"/>
          <w:szCs w:val="24"/>
          <w:shd w:fill="FFFFFF" w:val="clear"/>
          <w:lang w:val="ru-RU"/>
        </w:rPr>
        <w:t>«Задолженность, не востребованная кредиторами».</w:t>
      </w:r>
    </w:p>
    <w:p>
      <w:pPr>
        <w:pStyle w:val="Normal"/>
        <w:spacing w:beforeAutospacing="0" w:before="0" w:afterAutospacing="0" w:after="0"/>
        <w:ind w:firstLine="680"/>
        <w:jc w:val="both"/>
        <w:rPr>
          <w:rFonts w:cs="Times New Roman"/>
          <w:sz w:val="24"/>
          <w:szCs w:val="24"/>
          <w:lang w:val="ru-RU"/>
        </w:rPr>
      </w:pPr>
      <w:r>
        <w:rPr>
          <w:sz w:val="24"/>
          <w:szCs w:val="24"/>
          <w:shd w:fill="FFFFFF" w:val="clear"/>
          <w:lang w:val="ru-RU"/>
        </w:rPr>
        <w:t xml:space="preserve">Порядок принятия решения о списании с балансового и забалансового учета утвержден в положении о списании кредиторской задолженности — </w:t>
      </w:r>
      <w:hyperlink r:id="rId3" w:anchor="/document/118/114148/" w:tgtFrame="_self">
        <w:r>
          <w:rPr>
            <w:rStyle w:val="Hyperlink"/>
            <w:color w:val="auto"/>
            <w:sz w:val="24"/>
            <w:szCs w:val="24"/>
            <w:u w:val="none"/>
            <w:lang w:val="ru-RU"/>
          </w:rPr>
          <w:t>приложение № 6</w:t>
        </w:r>
      </w:hyperlink>
      <w:r>
        <w:rPr>
          <w:sz w:val="24"/>
          <w:szCs w:val="24"/>
          <w:lang w:val="ru-RU"/>
        </w:rPr>
        <w:t xml:space="preserve"> к настоящей Учетной политике</w:t>
      </w:r>
      <w:r>
        <w:rPr>
          <w:sz w:val="24"/>
          <w:szCs w:val="24"/>
          <w:shd w:fill="FFFFFF" w:val="clear"/>
          <w:lang w:val="ru-RU"/>
        </w:rPr>
        <w:t>.</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ind w:firstLine="680"/>
        <w:jc w:val="both"/>
        <w:rPr>
          <w:sz w:val="24"/>
          <w:szCs w:val="24"/>
        </w:rPr>
      </w:pPr>
      <w:r>
        <w:rPr>
          <w:color w:val="000000"/>
          <w:sz w:val="24"/>
          <w:szCs w:val="24"/>
        </w:rPr>
        <w:t xml:space="preserve">25. </w:t>
      </w:r>
      <w:r>
        <w:rPr>
          <w:sz w:val="24"/>
          <w:szCs w:val="24"/>
        </w:rPr>
        <w:t>Учреждение формирует следующие резервы предстоящих расходов:</w:t>
      </w:r>
    </w:p>
    <w:p>
      <w:pPr>
        <w:pStyle w:val="Normal"/>
        <w:shd w:val="clear" w:color="auto" w:fill="FFFFFF"/>
        <w:spacing w:beforeAutospacing="0" w:before="0" w:afterAutospacing="0" w:after="0"/>
        <w:ind w:firstLine="680"/>
        <w:jc w:val="both"/>
        <w:rPr>
          <w:sz w:val="24"/>
          <w:szCs w:val="24"/>
          <w:lang w:val="ru-RU"/>
        </w:rPr>
      </w:pPr>
      <w:r>
        <w:rPr>
          <w:sz w:val="24"/>
          <w:szCs w:val="24"/>
          <w:lang w:val="ru-RU"/>
        </w:rPr>
        <w:t>- резерв предстоящих расходов по выплатам персоналу. Порядок расчета резерва приведен в приложении 7 к настоящей Учетной политике;</w:t>
      </w:r>
    </w:p>
    <w:p>
      <w:pPr>
        <w:pStyle w:val="Normal"/>
        <w:spacing w:beforeAutospacing="0" w:before="0" w:afterAutospacing="0" w:after="0"/>
        <w:ind w:firstLine="680"/>
        <w:jc w:val="both"/>
        <w:rPr>
          <w:sz w:val="24"/>
          <w:szCs w:val="24"/>
          <w:shd w:fill="FFFFFF" w:val="clear"/>
          <w:lang w:val="ru-RU"/>
        </w:rPr>
      </w:pPr>
      <w:r>
        <w:rPr>
          <w:sz w:val="24"/>
          <w:szCs w:val="24"/>
          <w:shd w:fill="FFFFFF" w:val="clear"/>
          <w:lang w:val="ru-RU"/>
        </w:rPr>
        <w:t>- по сомнительным долгам – на основании решения комиссии по рассмотрению и принятию решений о признании реальной, сомнительной, безнадежной к взысканию задолженности по платежам в бюджеты бюджетной системы Российской Федерации. Величина резерва устанавливается в размере выявленной сомнительной задолженности. Резерв формируется один раз в год – на конец отчетного года. Сумма резерва (корректировки резерва) учитывается на забалансовом счете 04 «Сомнительная задолженность»;</w:t>
      </w:r>
    </w:p>
    <w:p>
      <w:pPr>
        <w:pStyle w:val="Normal"/>
        <w:spacing w:beforeAutospacing="0" w:before="0" w:afterAutospacing="0" w:after="0"/>
        <w:ind w:firstLine="680"/>
        <w:jc w:val="both"/>
        <w:rPr>
          <w:rFonts w:cs="Times New Roman"/>
          <w:color w:val="000000"/>
          <w:sz w:val="24"/>
          <w:szCs w:val="24"/>
          <w:lang w:val="ru-RU"/>
        </w:rPr>
      </w:pPr>
      <w:r>
        <w:rPr>
          <w:sz w:val="24"/>
          <w:szCs w:val="24"/>
          <w:shd w:fill="FFFFFF" w:val="clear"/>
          <w:lang w:val="ru-RU"/>
        </w:rPr>
        <w:t>- по оплате обязательств за поставленные материальные ценности, сданные работы, предоставленные (потребленные) услуги, обусловленные обязанностью принять и исполнить денежное обязательство по результатам приемки поставленных товаров (выполненных работ (услуг), в случае оформления документа о приемки не в момент поставки товара (сдачи результатов работ (оказания услуг).</w:t>
      </w:r>
    </w:p>
    <w:p>
      <w:pPr>
        <w:pStyle w:val="Normal"/>
        <w:spacing w:beforeAutospacing="0" w:before="0" w:afterAutospacing="0" w:after="0"/>
        <w:ind w:firstLine="680"/>
        <w:jc w:val="both"/>
        <w:rPr>
          <w:rFonts w:cs="Times New Roman"/>
          <w:color w:val="000000"/>
          <w:sz w:val="24"/>
          <w:szCs w:val="24"/>
          <w:lang w:val="ru-RU"/>
        </w:rPr>
      </w:pPr>
      <w:r>
        <w:rPr>
          <w:rFonts w:cs="Times New Roman"/>
          <w:color w:val="000000"/>
          <w:sz w:val="24"/>
          <w:szCs w:val="24"/>
          <w:lang w:val="ru-RU"/>
        </w:rPr>
        <w:t xml:space="preserve">26. </w:t>
      </w:r>
      <w:r>
        <w:rPr>
          <w:sz w:val="24"/>
          <w:szCs w:val="24"/>
          <w:lang w:val="ru-RU"/>
        </w:rPr>
        <w:t>Сдача бухгалтерской (финансовой) отчетности осуществляется в</w:t>
      </w:r>
      <w:r>
        <w:rPr>
          <w:sz w:val="24"/>
          <w:szCs w:val="24"/>
        </w:rPr>
        <w:t> </w:t>
      </w:r>
      <w:r>
        <w:rPr>
          <w:sz w:val="24"/>
          <w:szCs w:val="24"/>
          <w:lang w:val="ru-RU"/>
        </w:rPr>
        <w:t>ПК «Свод-СМАРТ»</w:t>
      </w:r>
      <w:r>
        <w:rPr>
          <w:rFonts w:cs="Times New Roman"/>
          <w:color w:val="000000"/>
          <w:sz w:val="24"/>
          <w:szCs w:val="24"/>
          <w:lang w:val="ru-RU"/>
        </w:rPr>
        <w:t>.</w:t>
      </w:r>
    </w:p>
    <w:p>
      <w:pPr>
        <w:pStyle w:val="Normal"/>
        <w:spacing w:beforeAutospacing="0" w:before="0" w:afterAutospacing="0" w:after="0"/>
        <w:ind w:firstLine="680"/>
        <w:jc w:val="both"/>
        <w:rPr>
          <w:rFonts w:cs="Times New Roman"/>
          <w:b/>
          <w:bCs/>
          <w:color w:val="000000"/>
          <w:sz w:val="24"/>
          <w:szCs w:val="24"/>
          <w:lang w:val="ru-RU"/>
        </w:rPr>
      </w:pPr>
      <w:r>
        <w:rPr>
          <w:rFonts w:cs="Times New Roman"/>
          <w:b/>
          <w:bCs/>
          <w:color w:val="000000"/>
          <w:sz w:val="24"/>
          <w:szCs w:val="24"/>
          <w:lang w:val="ru-RU"/>
        </w:rPr>
        <w:t>Отдельными</w:t>
      </w:r>
      <w:r>
        <w:rPr>
          <w:rFonts w:cs="Times New Roman"/>
          <w:b/>
          <w:bCs/>
          <w:color w:val="000000"/>
          <w:sz w:val="24"/>
          <w:szCs w:val="24"/>
        </w:rPr>
        <w:t> </w:t>
      </w:r>
      <w:r>
        <w:rPr>
          <w:rFonts w:cs="Times New Roman"/>
          <w:b/>
          <w:bCs/>
          <w:color w:val="000000"/>
          <w:sz w:val="24"/>
          <w:szCs w:val="24"/>
          <w:lang w:val="ru-RU"/>
        </w:rPr>
        <w:t>приложениями</w:t>
      </w:r>
      <w:r>
        <w:rPr>
          <w:rFonts w:cs="Times New Roman"/>
          <w:b/>
          <w:bCs/>
          <w:color w:val="000000"/>
          <w:sz w:val="24"/>
          <w:szCs w:val="24"/>
        </w:rPr>
        <w:t> </w:t>
      </w:r>
      <w:r>
        <w:rPr>
          <w:rFonts w:cs="Times New Roman"/>
          <w:b/>
          <w:bCs/>
          <w:color w:val="000000"/>
          <w:sz w:val="24"/>
          <w:szCs w:val="24"/>
          <w:lang w:val="ru-RU"/>
        </w:rPr>
        <w:t>к</w:t>
      </w:r>
      <w:r>
        <w:rPr>
          <w:rFonts w:cs="Times New Roman"/>
          <w:b/>
          <w:bCs/>
          <w:color w:val="000000"/>
          <w:sz w:val="24"/>
          <w:szCs w:val="24"/>
        </w:rPr>
        <w:t> </w:t>
      </w:r>
      <w:r>
        <w:rPr>
          <w:rFonts w:cs="Times New Roman"/>
          <w:b/>
          <w:bCs/>
          <w:color w:val="000000"/>
          <w:sz w:val="24"/>
          <w:szCs w:val="24"/>
          <w:lang w:val="ru-RU"/>
        </w:rPr>
        <w:t>учетной</w:t>
      </w:r>
      <w:r>
        <w:rPr>
          <w:rFonts w:cs="Times New Roman"/>
          <w:b/>
          <w:bCs/>
          <w:color w:val="000000"/>
          <w:sz w:val="24"/>
          <w:szCs w:val="24"/>
        </w:rPr>
        <w:t> </w:t>
      </w:r>
      <w:r>
        <w:rPr>
          <w:rFonts w:cs="Times New Roman"/>
          <w:b/>
          <w:bCs/>
          <w:color w:val="000000"/>
          <w:sz w:val="24"/>
          <w:szCs w:val="24"/>
          <w:lang w:val="ru-RU"/>
        </w:rPr>
        <w:t>политике</w:t>
      </w:r>
      <w:r>
        <w:rPr>
          <w:rFonts w:cs="Times New Roman"/>
          <w:b/>
          <w:bCs/>
          <w:color w:val="000000"/>
          <w:sz w:val="24"/>
          <w:szCs w:val="24"/>
        </w:rPr>
        <w:t> </w:t>
      </w:r>
      <w:r>
        <w:rPr>
          <w:rFonts w:cs="Times New Roman"/>
          <w:b/>
          <w:bCs/>
          <w:color w:val="000000"/>
          <w:sz w:val="24"/>
          <w:szCs w:val="24"/>
          <w:lang w:val="ru-RU"/>
        </w:rPr>
        <w:t>оформлены:</w:t>
      </w:r>
    </w:p>
    <w:p>
      <w:pPr>
        <w:pStyle w:val="ListParagraph"/>
        <w:numPr>
          <w:ilvl w:val="0"/>
          <w:numId w:val="1"/>
        </w:numPr>
        <w:spacing w:beforeAutospacing="0" w:before="0" w:afterAutospacing="0" w:after="0"/>
        <w:ind w:firstLine="680" w:left="0"/>
        <w:contextualSpacing/>
        <w:jc w:val="both"/>
        <w:rPr>
          <w:rFonts w:cs="Times New Roman"/>
          <w:color w:val="000000"/>
          <w:sz w:val="24"/>
          <w:szCs w:val="24"/>
          <w:lang w:val="ru-RU"/>
        </w:rPr>
      </w:pPr>
      <w:r>
        <w:rPr>
          <w:rFonts w:eastAsia="Times New Roman" w:cs="Times New Roman"/>
          <w:sz w:val="24"/>
          <w:szCs w:val="24"/>
          <w:lang w:val="ru-RU"/>
        </w:rPr>
        <w:t>Перечень неунифицированных форм первичных документов, разработанных самостоятельно</w:t>
      </w:r>
      <w:r>
        <w:rPr>
          <w:rFonts w:cs="Times New Roman"/>
          <w:color w:val="000000"/>
          <w:sz w:val="24"/>
          <w:szCs w:val="24"/>
          <w:lang w:val="ru-RU"/>
        </w:rPr>
        <w:t>.</w:t>
      </w:r>
    </w:p>
    <w:p>
      <w:pPr>
        <w:pStyle w:val="ListParagraph"/>
        <w:numPr>
          <w:ilvl w:val="0"/>
          <w:numId w:val="1"/>
        </w:numPr>
        <w:spacing w:beforeAutospacing="0" w:before="0" w:afterAutospacing="0" w:after="0"/>
        <w:ind w:firstLine="680" w:left="0"/>
        <w:contextualSpacing/>
        <w:jc w:val="both"/>
        <w:rPr>
          <w:rFonts w:cs="Times New Roman"/>
          <w:color w:val="000000"/>
          <w:sz w:val="24"/>
          <w:szCs w:val="24"/>
        </w:rPr>
      </w:pPr>
      <w:r>
        <w:rPr>
          <w:rFonts w:cs="Times New Roman"/>
          <w:color w:val="000000"/>
          <w:sz w:val="24"/>
          <w:szCs w:val="24"/>
          <w:lang w:val="ru-RU"/>
        </w:rPr>
        <w:t>График документооборота</w:t>
      </w:r>
      <w:r>
        <w:rPr>
          <w:rFonts w:cs="Times New Roman"/>
          <w:color w:val="000000"/>
          <w:sz w:val="24"/>
          <w:szCs w:val="24"/>
        </w:rPr>
        <w:t>.</w:t>
      </w:r>
    </w:p>
    <w:p>
      <w:pPr>
        <w:pStyle w:val="Normal"/>
        <w:numPr>
          <w:ilvl w:val="0"/>
          <w:numId w:val="1"/>
        </w:numPr>
        <w:spacing w:beforeAutospacing="0" w:before="0" w:afterAutospacing="0" w:after="0"/>
        <w:ind w:firstLine="680" w:left="0"/>
        <w:jc w:val="both"/>
        <w:rPr>
          <w:rFonts w:cs="Times New Roman"/>
          <w:color w:val="000000"/>
          <w:sz w:val="24"/>
          <w:szCs w:val="24"/>
          <w:lang w:val="ru-RU"/>
        </w:rPr>
      </w:pPr>
      <w:r>
        <w:rPr>
          <w:rFonts w:cs="Times New Roman"/>
          <w:color w:val="000000"/>
          <w:sz w:val="24"/>
          <w:szCs w:val="24"/>
          <w:lang w:val="ru-RU"/>
        </w:rPr>
        <w:t>Перечень номеров журналов операций.</w:t>
      </w:r>
    </w:p>
    <w:p>
      <w:pPr>
        <w:pStyle w:val="Normal"/>
        <w:numPr>
          <w:ilvl w:val="0"/>
          <w:numId w:val="1"/>
        </w:numPr>
        <w:spacing w:beforeAutospacing="0" w:before="0" w:afterAutospacing="0" w:after="0"/>
        <w:ind w:firstLine="680" w:left="0"/>
        <w:jc w:val="both"/>
        <w:rPr>
          <w:rFonts w:cs="Times New Roman"/>
          <w:color w:val="000000"/>
          <w:sz w:val="24"/>
          <w:szCs w:val="24"/>
          <w:lang w:val="ru-RU"/>
        </w:rPr>
      </w:pPr>
      <w:r>
        <w:rPr>
          <w:sz w:val="24"/>
          <w:szCs w:val="24"/>
          <w:shd w:fill="FFFFFF" w:val="clear"/>
          <w:lang w:val="ru-RU"/>
        </w:rPr>
        <w:t xml:space="preserve">Первичные учетные документы, </w:t>
      </w:r>
      <w:r>
        <w:rPr>
          <w:rFonts w:cs="Times New Roman"/>
          <w:color w:val="000000"/>
          <w:sz w:val="24"/>
          <w:szCs w:val="24"/>
          <w:lang w:val="ru-RU"/>
        </w:rPr>
        <w:t>прилагаемые к журналам операций.</w:t>
      </w:r>
    </w:p>
    <w:p>
      <w:pPr>
        <w:pStyle w:val="Normal"/>
        <w:numPr>
          <w:ilvl w:val="0"/>
          <w:numId w:val="1"/>
        </w:numPr>
        <w:spacing w:beforeAutospacing="0" w:before="0" w:afterAutospacing="0" w:after="0"/>
        <w:ind w:firstLine="680" w:left="0"/>
        <w:jc w:val="both"/>
        <w:rPr>
          <w:sz w:val="24"/>
          <w:szCs w:val="24"/>
          <w:lang w:val="ru-RU"/>
        </w:rPr>
      </w:pPr>
      <w:r>
        <w:rPr>
          <w:rFonts w:cs="Times New Roman"/>
          <w:color w:val="000000"/>
          <w:sz w:val="24"/>
          <w:szCs w:val="24"/>
        </w:rPr>
        <w:t>Рабочий план счетов.</w:t>
      </w:r>
    </w:p>
    <w:p>
      <w:pPr>
        <w:pStyle w:val="Normal"/>
        <w:numPr>
          <w:ilvl w:val="0"/>
          <w:numId w:val="1"/>
        </w:numPr>
        <w:spacing w:beforeAutospacing="0" w:before="0" w:afterAutospacing="0" w:after="0"/>
        <w:ind w:firstLine="680" w:left="0"/>
        <w:jc w:val="both"/>
        <w:rPr>
          <w:sz w:val="24"/>
          <w:szCs w:val="24"/>
          <w:lang w:val="ru-RU"/>
        </w:rPr>
      </w:pPr>
      <w:r>
        <w:rPr>
          <w:rFonts w:cs="Times New Roman"/>
          <w:color w:val="000000"/>
          <w:sz w:val="24"/>
          <w:szCs w:val="24"/>
          <w:lang w:val="ru-RU"/>
        </w:rPr>
        <w:t>Положение о признании кредиторской задолженности невостребованной.</w:t>
      </w:r>
    </w:p>
    <w:p>
      <w:pPr>
        <w:pStyle w:val="Normal"/>
        <w:numPr>
          <w:ilvl w:val="0"/>
          <w:numId w:val="1"/>
        </w:numPr>
        <w:spacing w:beforeAutospacing="0" w:before="0" w:afterAutospacing="0" w:after="0"/>
        <w:ind w:firstLine="680" w:left="0"/>
        <w:jc w:val="both"/>
        <w:rPr>
          <w:sz w:val="24"/>
          <w:szCs w:val="24"/>
          <w:lang w:val="ru-RU"/>
        </w:rPr>
      </w:pPr>
      <w:r>
        <w:rPr>
          <w:bCs/>
          <w:sz w:val="24"/>
          <w:szCs w:val="24"/>
          <w:lang w:val="ru-RU"/>
        </w:rPr>
        <w:t xml:space="preserve">Порядок </w:t>
      </w:r>
      <w:r>
        <w:rPr>
          <w:sz w:val="24"/>
          <w:szCs w:val="24"/>
          <w:lang w:val="ru-RU"/>
        </w:rPr>
        <w:t>расчета резерва предстоящих расходов по выплатам персоналу.</w:t>
      </w:r>
    </w:p>
    <w:p>
      <w:pPr>
        <w:pStyle w:val="Normal"/>
        <w:numPr>
          <w:ilvl w:val="0"/>
          <w:numId w:val="1"/>
        </w:numPr>
        <w:spacing w:beforeAutospacing="0" w:before="0" w:afterAutospacing="0" w:after="0"/>
        <w:ind w:firstLine="680" w:left="0"/>
        <w:jc w:val="both"/>
        <w:rPr>
          <w:rFonts w:cs="Times New Roman"/>
          <w:color w:val="000000"/>
          <w:sz w:val="24"/>
          <w:szCs w:val="24"/>
          <w:lang w:val="ru-RU"/>
        </w:rPr>
      </w:pPr>
      <w:r>
        <w:rPr>
          <w:rFonts w:cs="Times New Roman"/>
          <w:color w:val="000000"/>
          <w:sz w:val="24"/>
          <w:szCs w:val="24"/>
          <w:lang w:val="ru-RU"/>
        </w:rPr>
        <w:t>Порядок принятия обязательств.</w:t>
      </w:r>
    </w:p>
    <w:p>
      <w:pPr>
        <w:pStyle w:val="Normal"/>
        <w:numPr>
          <w:ilvl w:val="0"/>
          <w:numId w:val="1"/>
        </w:numPr>
        <w:spacing w:beforeAutospacing="0" w:before="0" w:afterAutospacing="0" w:after="0"/>
        <w:ind w:firstLine="680" w:left="0"/>
        <w:jc w:val="both"/>
        <w:rPr>
          <w:rFonts w:cs="Times New Roman"/>
          <w:color w:val="000000"/>
          <w:sz w:val="24"/>
          <w:szCs w:val="24"/>
          <w:lang w:val="ru-RU"/>
        </w:rPr>
      </w:pPr>
      <w:r>
        <w:rPr>
          <w:rFonts w:cs="Times New Roman"/>
          <w:color w:val="000000"/>
          <w:sz w:val="24"/>
          <w:szCs w:val="24"/>
          <w:lang w:val="ru-RU"/>
        </w:rPr>
        <w:t>Признание в учете и раскрытие в бухгалтерской отчетности событий после отчетной даты.</w:t>
      </w:r>
    </w:p>
    <w:p>
      <w:pPr>
        <w:pStyle w:val="ListParagraph"/>
        <w:numPr>
          <w:ilvl w:val="0"/>
          <w:numId w:val="1"/>
        </w:numPr>
        <w:spacing w:beforeAutospacing="0" w:before="0" w:afterAutospacing="0" w:after="0"/>
        <w:ind w:firstLine="680" w:left="0"/>
        <w:contextualSpacing/>
        <w:jc w:val="both"/>
        <w:rPr>
          <w:rFonts w:ascii="Times New Roman" w:hAnsi="Times New Roman" w:cs="Times New Roman"/>
          <w:sz w:val="24"/>
          <w:lang w:val="ru-RU"/>
        </w:rPr>
      </w:pPr>
      <w:r>
        <w:rPr>
          <w:rFonts w:cs="Times New Roman"/>
          <w:bCs/>
          <w:sz w:val="24"/>
          <w:lang w:val="ru-RU"/>
        </w:rPr>
        <w:t>Порядок признания в бухгалтерском учете и раскрытия в бухгалтерской (финансовой) отчетности событий после отчетной даты.</w:t>
      </w:r>
    </w:p>
    <w:p>
      <w:pPr>
        <w:pStyle w:val="Normal"/>
        <w:numPr>
          <w:ilvl w:val="0"/>
          <w:numId w:val="1"/>
        </w:numPr>
        <w:spacing w:beforeAutospacing="0" w:before="0" w:afterAutospacing="0" w:after="0"/>
        <w:ind w:firstLine="680" w:left="0"/>
        <w:jc w:val="both"/>
        <w:rPr>
          <w:rFonts w:cs="Times New Roman"/>
          <w:color w:val="000000"/>
          <w:sz w:val="24"/>
          <w:szCs w:val="24"/>
          <w:lang w:val="ru-RU"/>
        </w:rPr>
      </w:pPr>
      <w:r>
        <w:rPr>
          <w:rFonts w:cs="Times New Roman"/>
          <w:bCs/>
          <w:sz w:val="24"/>
          <w:lang w:val="ru-RU"/>
        </w:rPr>
        <w:t>Порядок проведения инвентаризации активов и обязательств.</w:t>
      </w:r>
    </w:p>
    <w:p>
      <w:pPr>
        <w:pStyle w:val="Normal"/>
        <w:numPr>
          <w:ilvl w:val="0"/>
          <w:numId w:val="1"/>
        </w:numPr>
        <w:spacing w:beforeAutospacing="0" w:before="0" w:afterAutospacing="0" w:after="0"/>
        <w:ind w:firstLine="680" w:left="0"/>
        <w:jc w:val="both"/>
        <w:rPr>
          <w:rFonts w:cs="Times New Roman"/>
          <w:color w:val="000000"/>
          <w:sz w:val="24"/>
          <w:szCs w:val="24"/>
          <w:lang w:val="ru-RU"/>
        </w:rPr>
      </w:pPr>
      <w:r>
        <w:rPr>
          <w:sz w:val="24"/>
          <w:szCs w:val="24"/>
          <w:lang w:val="ru-RU"/>
        </w:rPr>
        <w:t>Порядок организации и осуществления внутреннего финансового контроля.</w:t>
      </w:r>
    </w:p>
    <w:p>
      <w:pPr>
        <w:pStyle w:val="Normal"/>
        <w:spacing w:beforeAutospacing="0" w:before="0" w:afterAutospacing="0" w:after="0"/>
        <w:ind w:left="360"/>
        <w:jc w:val="both"/>
        <w:rPr>
          <w:rFonts w:cs="Times New Roman"/>
          <w:color w:val="000000"/>
          <w:sz w:val="24"/>
          <w:szCs w:val="24"/>
          <w:lang w:val="ru-RU"/>
        </w:rPr>
      </w:pPr>
      <w:r>
        <w:rPr>
          <w:rFonts w:cs="Times New Roman"/>
          <w:color w:val="000000"/>
          <w:sz w:val="24"/>
          <w:szCs w:val="24"/>
          <w:lang w:val="ru-RU"/>
        </w:rPr>
      </w:r>
    </w:p>
    <w:sectPr>
      <w:type w:val="nextPage"/>
      <w:pgSz w:w="11906" w:h="16838"/>
      <w:pgMar w:left="1701" w:right="851" w:gutter="0" w:header="0" w:top="1134"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Liberation Sans">
    <w:altName w:val="Arial"/>
    <w:charset w:val="cc"/>
    <w:family w:val="swiss"/>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f7e17"/>
    <w:pPr>
      <w:widowControl/>
      <w:bidi w:val="0"/>
      <w:spacing w:beforeAutospacing="1" w:afterAutospacing="1"/>
      <w:jc w:val="left"/>
    </w:pPr>
    <w:rPr>
      <w:rFonts w:ascii="Times New Roman" w:hAnsi="Times New Roman" w:eastAsia="Times New Roman"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1"/>
    <w:uiPriority w:val="9"/>
    <w:qFormat/>
    <w:rsid w:val="00b73a5a"/>
    <w:pPr>
      <w:keepNext w:val="true"/>
      <w:keepLines/>
      <w:outlineLvl w:val="0"/>
    </w:pPr>
    <w:rPr>
      <w:rFonts w:ascii="Cambria" w:hAnsi="Cambria" w:eastAsia="" w:cs="" w:asciiTheme="majorHAnsi" w:cstheme="majorBidi" w:eastAsiaTheme="majorEastAsia" w:hAnsiTheme="majorHAnsi"/>
      <w:b/>
      <w:bCs/>
      <w:color w:themeColor="accent1" w:themeShade="bf" w:val="365F91"/>
      <w:sz w:val="28"/>
      <w:szCs w:val="28"/>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uiPriority w:val="9"/>
    <w:qFormat/>
    <w:rsid w:val="00b73a5a"/>
    <w:rPr>
      <w:rFonts w:ascii="Cambria" w:hAnsi="Cambria" w:eastAsia="" w:cs="" w:asciiTheme="majorHAnsi" w:cstheme="majorBidi" w:eastAsiaTheme="majorEastAsia" w:hAnsiTheme="majorHAnsi"/>
      <w:b/>
      <w:bCs/>
      <w:color w:themeColor="accent1" w:themeShade="bf" w:val="365F91"/>
      <w:sz w:val="28"/>
      <w:szCs w:val="28"/>
    </w:rPr>
  </w:style>
  <w:style w:type="character" w:styleId="2" w:customStyle="1">
    <w:name w:val="Стиль2 Знак"/>
    <w:link w:val="21"/>
    <w:qFormat/>
    <w:rsid w:val="009e16a2"/>
    <w:rPr>
      <w:rFonts w:ascii="Cambria" w:hAnsi="Cambria" w:eastAsia="Times New Roman" w:cs="Times New Roman"/>
      <w:sz w:val="24"/>
      <w:szCs w:val="24"/>
      <w:lang w:val="ru-RU" w:eastAsia="ru-RU"/>
    </w:rPr>
  </w:style>
  <w:style w:type="character" w:styleId="InternetLink">
    <w:name w:val="Internet Link"/>
    <w:uiPriority w:val="99"/>
    <w:unhideWhenUsed/>
    <w:qFormat/>
    <w:rsid w:val="001b196e"/>
    <w:rPr>
      <w:color w:val="0000FF"/>
      <w:u w:val="single"/>
    </w:rPr>
  </w:style>
  <w:style w:type="character" w:styleId="Hyperlink">
    <w:name w:val="Hyperlink"/>
    <w:rPr>
      <w:color w:val="000080"/>
      <w:u w:val="single"/>
    </w:rPr>
  </w:style>
  <w:style w:type="paragraph" w:styleId="Style13">
    <w:name w:val="Заголовок"/>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Style14">
    <w:name w:val="Указатель"/>
    <w:basedOn w:val="Normal"/>
    <w:qFormat/>
    <w:pPr>
      <w:suppressLineNumbers/>
    </w:pPr>
    <w:rPr>
      <w:rFonts w:cs="Arial Unicode MS"/>
    </w:rPr>
  </w:style>
  <w:style w:type="paragraph" w:styleId="NormalWeb">
    <w:name w:val="Normal (Web)"/>
    <w:basedOn w:val="Normal"/>
    <w:uiPriority w:val="99"/>
    <w:unhideWhenUsed/>
    <w:qFormat/>
    <w:rsid w:val="00de1abb"/>
    <w:pPr/>
    <w:rPr>
      <w:rFonts w:ascii="Times New Roman" w:hAnsi="Times New Roman" w:eastAsia="Times New Roman" w:cs="Times New Roman"/>
      <w:lang w:val="ru-RU" w:eastAsia="ru-RU"/>
    </w:rPr>
  </w:style>
  <w:style w:type="paragraph" w:styleId="21" w:customStyle="1">
    <w:name w:val="Стиль2"/>
    <w:basedOn w:val="Normal"/>
    <w:link w:val="2"/>
    <w:qFormat/>
    <w:rsid w:val="009e16a2"/>
    <w:pPr>
      <w:spacing w:lineRule="auto" w:line="276" w:beforeAutospacing="0" w:before="0" w:afterAutospacing="0" w:after="0"/>
      <w:ind w:firstLine="540"/>
      <w:jc w:val="both"/>
    </w:pPr>
    <w:rPr>
      <w:rFonts w:ascii="Cambria" w:hAnsi="Cambria" w:eastAsia="Times New Roman" w:cs="Times New Roman"/>
      <w:sz w:val="24"/>
      <w:szCs w:val="24"/>
      <w:lang w:val="ru-RU" w:eastAsia="ru-RU"/>
    </w:rPr>
  </w:style>
  <w:style w:type="paragraph" w:styleId="ConsPlusNormal" w:customStyle="1">
    <w:name w:val="ConsPlusNormal"/>
    <w:qFormat/>
    <w:rsid w:val="001d419f"/>
    <w:pPr>
      <w:widowControl w:val="false"/>
      <w:bidi w:val="0"/>
      <w:spacing w:beforeAutospacing="0" w:before="0" w:afterAutospacing="0" w:after="0"/>
      <w:ind w:firstLine="720"/>
      <w:jc w:val="left"/>
    </w:pPr>
    <w:rPr>
      <w:rFonts w:ascii="Arial" w:hAnsi="Arial" w:eastAsia="Times New Roman" w:cs="Arial" w:eastAsiaTheme="minorHAnsi"/>
      <w:color w:val="auto"/>
      <w:kern w:val="0"/>
      <w:sz w:val="20"/>
      <w:szCs w:val="20"/>
      <w:lang w:val="ru-RU" w:eastAsia="ru-RU" w:bidi="ar-SA"/>
    </w:rPr>
  </w:style>
  <w:style w:type="paragraph" w:styleId="ListParagraph">
    <w:name w:val="List Paragraph"/>
    <w:basedOn w:val="Normal"/>
    <w:uiPriority w:val="34"/>
    <w:qFormat/>
    <w:rsid w:val="002c5e95"/>
    <w:pPr>
      <w:spacing w:before="280" w:after="280"/>
      <w:ind w:left="720"/>
      <w:contextualSpacing/>
    </w:pPr>
    <w:rPr/>
  </w:style>
  <w:style w:type="numbering" w:styleId="Style15" w:default="1">
    <w:name w:val="Без списка"/>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lus.gosfinansy.ru/" TargetMode="External"/><Relationship Id="rId3" Type="http://schemas.openxmlformats.org/officeDocument/2006/relationships/hyperlink" Target="https://www.gosfinansy.r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Times New Roman"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33</TotalTime>
  <Application>LibreOffice/24.2.5.2$Windows_X86_64 LibreOffice_project/bffef4ea93e59bebbeaf7f431bb02b1a39ee8a59</Application>
  <AppVersion>15.0000</AppVersion>
  <Pages>4</Pages>
  <Words>1186</Words>
  <Characters>8752</Characters>
  <CharactersWithSpaces>9863</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2011-11-02T04:15:00Z</dcterms:created>
  <dc:creator/>
  <dc:description>Подготовлено экспертами Актион-МЦФЭР</dc:description>
  <dc:language>ru-RU</dc:language>
  <cp:lastModifiedBy/>
  <dcterms:modified xsi:type="dcterms:W3CDTF">2025-01-31T14:58:35Z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