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3" w:rsidRDefault="001444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4463" w:rsidRDefault="00144463">
      <w:pPr>
        <w:pStyle w:val="ConsPlusNormal"/>
        <w:jc w:val="both"/>
        <w:outlineLvl w:val="0"/>
      </w:pPr>
    </w:p>
    <w:p w:rsidR="00144463" w:rsidRDefault="00144463">
      <w:pPr>
        <w:pStyle w:val="ConsPlusNormal"/>
        <w:outlineLvl w:val="0"/>
      </w:pPr>
      <w:r>
        <w:t>Зарегистрировано в Минюсте России 8 мая 2013 г. N 28361</w:t>
      </w:r>
    </w:p>
    <w:p w:rsidR="00144463" w:rsidRDefault="00144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463" w:rsidRDefault="00144463">
      <w:pPr>
        <w:pStyle w:val="ConsPlusNormal"/>
      </w:pPr>
    </w:p>
    <w:p w:rsidR="00144463" w:rsidRDefault="0014446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44463" w:rsidRDefault="00144463">
      <w:pPr>
        <w:pStyle w:val="ConsPlusTitle"/>
        <w:jc w:val="center"/>
      </w:pPr>
    </w:p>
    <w:p w:rsidR="00144463" w:rsidRDefault="00144463">
      <w:pPr>
        <w:pStyle w:val="ConsPlusTitle"/>
        <w:jc w:val="center"/>
      </w:pPr>
      <w:r>
        <w:t>ПРИКАЗ</w:t>
      </w:r>
    </w:p>
    <w:p w:rsidR="00144463" w:rsidRDefault="00144463">
      <w:pPr>
        <w:pStyle w:val="ConsPlusTitle"/>
        <w:jc w:val="center"/>
      </w:pPr>
      <w:r>
        <w:t>от 12 февраля 2013 г. N 58н</w:t>
      </w:r>
    </w:p>
    <w:p w:rsidR="00144463" w:rsidRDefault="00144463">
      <w:pPr>
        <w:pStyle w:val="ConsPlusTitle"/>
        <w:jc w:val="center"/>
      </w:pPr>
    </w:p>
    <w:p w:rsidR="00144463" w:rsidRDefault="00144463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144463" w:rsidRDefault="00144463">
      <w:pPr>
        <w:pStyle w:val="ConsPlusTitle"/>
        <w:jc w:val="center"/>
      </w:pPr>
      <w:r>
        <w:t>ГОСУДАРСТВЕННОЙ УСЛУГИ ПО ОРГАНИЗАЦИИ ВРЕМЕННОГО</w:t>
      </w:r>
    </w:p>
    <w:p w:rsidR="00144463" w:rsidRDefault="00144463">
      <w:pPr>
        <w:pStyle w:val="ConsPlusTitle"/>
        <w:jc w:val="center"/>
      </w:pPr>
      <w:r>
        <w:t>ТРУДОУСТРОЙСТВА НЕСОВЕРШЕННОЛЕТНИХ ГРАЖДАН В ВОЗРАСТЕ ОТ 14</w:t>
      </w:r>
    </w:p>
    <w:p w:rsidR="00144463" w:rsidRDefault="00144463">
      <w:pPr>
        <w:pStyle w:val="ConsPlusTitle"/>
        <w:jc w:val="center"/>
      </w:pPr>
      <w:r>
        <w:t>ДО 18 ЛЕТ В СВОБОДНОЕ ОТ УЧЕБЫ ВРЕМЯ, БЕЗРАБОТНЫХ ГРАЖДАН,</w:t>
      </w:r>
    </w:p>
    <w:p w:rsidR="00144463" w:rsidRDefault="00144463">
      <w:pPr>
        <w:pStyle w:val="ConsPlusTitle"/>
        <w:jc w:val="center"/>
      </w:pPr>
      <w:r>
        <w:t>ИСПЫТЫВАЮЩИХ ТРУДНОСТИ В ПОИСКЕ РАБОТЫ, БЕЗРАБОТНЫХ</w:t>
      </w:r>
    </w:p>
    <w:p w:rsidR="00144463" w:rsidRDefault="00144463">
      <w:pPr>
        <w:pStyle w:val="ConsPlusTitle"/>
        <w:jc w:val="center"/>
      </w:pPr>
      <w:r>
        <w:t>ГРАЖДАН В ВОЗРАСТЕ ОТ 18 ДО 20 ЛЕТ ИЗ ЧИСЛА ВЫПУСКНИКОВ</w:t>
      </w:r>
    </w:p>
    <w:p w:rsidR="00144463" w:rsidRDefault="00144463">
      <w:pPr>
        <w:pStyle w:val="ConsPlusTitle"/>
        <w:jc w:val="center"/>
      </w:pPr>
      <w:r>
        <w:t>ОБРАЗОВАТЕЛЬНЫХ УЧРЕЖДЕНИЙ НАЧАЛЬНОГО И СРЕДНЕГО</w:t>
      </w:r>
    </w:p>
    <w:p w:rsidR="00144463" w:rsidRDefault="00144463">
      <w:pPr>
        <w:pStyle w:val="ConsPlusTitle"/>
        <w:jc w:val="center"/>
      </w:pPr>
      <w:r>
        <w:t>ПРОФЕССИОНАЛЬНОГО ОБРАЗОВАНИЯ, ИЩУЩИХ РАБОТУ ВПЕРВЫЕ</w:t>
      </w:r>
    </w:p>
    <w:p w:rsidR="00144463" w:rsidRDefault="00144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4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463" w:rsidRDefault="00144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463" w:rsidRDefault="001444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07.09.2015 N 602н)</w:t>
            </w:r>
          </w:p>
        </w:tc>
      </w:tr>
    </w:tbl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и </w:t>
      </w:r>
      <w:hyperlink r:id="rId7" w:history="1">
        <w:r>
          <w:rPr>
            <w:color w:val="0000FF"/>
          </w:rPr>
          <w:t>пунктом 8 части 1 статьи 7.1.1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7039) приказываю: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right"/>
      </w:pPr>
      <w:r>
        <w:t>Министр</w:t>
      </w:r>
    </w:p>
    <w:p w:rsidR="00144463" w:rsidRDefault="00144463">
      <w:pPr>
        <w:pStyle w:val="ConsPlusNormal"/>
        <w:jc w:val="right"/>
      </w:pPr>
      <w:r>
        <w:t>М.А.ТОПИЛИН</w:t>
      </w:r>
    </w:p>
    <w:p w:rsidR="00144463" w:rsidRDefault="00144463">
      <w:pPr>
        <w:pStyle w:val="ConsPlusNormal"/>
        <w:jc w:val="right"/>
      </w:pPr>
    </w:p>
    <w:p w:rsidR="00144463" w:rsidRDefault="00144463">
      <w:pPr>
        <w:pStyle w:val="ConsPlusNormal"/>
        <w:jc w:val="right"/>
      </w:pPr>
    </w:p>
    <w:p w:rsidR="00144463" w:rsidRDefault="00144463">
      <w:pPr>
        <w:pStyle w:val="ConsPlusNormal"/>
        <w:jc w:val="right"/>
      </w:pPr>
    </w:p>
    <w:p w:rsidR="00144463" w:rsidRDefault="00144463">
      <w:pPr>
        <w:pStyle w:val="ConsPlusNormal"/>
        <w:jc w:val="right"/>
      </w:pPr>
    </w:p>
    <w:p w:rsidR="00144463" w:rsidRDefault="00144463">
      <w:pPr>
        <w:pStyle w:val="ConsPlusNormal"/>
        <w:jc w:val="right"/>
      </w:pPr>
    </w:p>
    <w:p w:rsidR="00144463" w:rsidRDefault="00144463">
      <w:pPr>
        <w:pStyle w:val="ConsPlusNormal"/>
        <w:jc w:val="right"/>
        <w:outlineLvl w:val="0"/>
      </w:pPr>
      <w:r>
        <w:t>Утвержден</w:t>
      </w:r>
    </w:p>
    <w:p w:rsidR="00144463" w:rsidRDefault="00144463">
      <w:pPr>
        <w:pStyle w:val="ConsPlusNormal"/>
        <w:jc w:val="right"/>
      </w:pPr>
      <w:r>
        <w:t>приказом Министерства труда</w:t>
      </w:r>
    </w:p>
    <w:p w:rsidR="00144463" w:rsidRDefault="00144463">
      <w:pPr>
        <w:pStyle w:val="ConsPlusNormal"/>
        <w:jc w:val="right"/>
      </w:pPr>
      <w:r>
        <w:t>и социальной защиты</w:t>
      </w:r>
    </w:p>
    <w:p w:rsidR="00144463" w:rsidRDefault="00144463">
      <w:pPr>
        <w:pStyle w:val="ConsPlusNormal"/>
        <w:jc w:val="right"/>
      </w:pPr>
      <w:r>
        <w:t>Российской Федерации</w:t>
      </w:r>
    </w:p>
    <w:p w:rsidR="00144463" w:rsidRDefault="00144463">
      <w:pPr>
        <w:pStyle w:val="ConsPlusNormal"/>
        <w:jc w:val="right"/>
      </w:pPr>
      <w:r>
        <w:t>от 12.02.2013 N 58н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Title"/>
        <w:jc w:val="center"/>
      </w:pPr>
      <w:bookmarkStart w:id="0" w:name="P36"/>
      <w:bookmarkEnd w:id="0"/>
      <w:r>
        <w:t>ФЕДЕРАЛЬНЫЙ ГОСУДАРСТВЕННЫЙ СТАНДАРТ</w:t>
      </w:r>
    </w:p>
    <w:p w:rsidR="00144463" w:rsidRDefault="00144463">
      <w:pPr>
        <w:pStyle w:val="ConsPlusTitle"/>
        <w:jc w:val="center"/>
      </w:pPr>
      <w:r>
        <w:t>ГОСУДАРСТВЕННОЙ УСЛУГИ ПО ОРГАНИЗАЦИИ ВРЕМЕННОГО</w:t>
      </w:r>
    </w:p>
    <w:p w:rsidR="00144463" w:rsidRDefault="00144463">
      <w:pPr>
        <w:pStyle w:val="ConsPlusTitle"/>
        <w:jc w:val="center"/>
      </w:pPr>
      <w:r>
        <w:t>ТРУДОУСТРОЙСТВА НЕСОВЕРШЕННОЛЕТНИХ ГРАЖДАН В ВОЗРАСТЕ ОТ 14</w:t>
      </w:r>
    </w:p>
    <w:p w:rsidR="00144463" w:rsidRDefault="00144463">
      <w:pPr>
        <w:pStyle w:val="ConsPlusTitle"/>
        <w:jc w:val="center"/>
      </w:pPr>
      <w:r>
        <w:t>ДО 18 ЛЕТ В СВОБОДНОЕ ОТ УЧЕБЫ ВРЕМЯ, БЕЗРАБОТНЫХ ГРАЖДАН,</w:t>
      </w:r>
    </w:p>
    <w:p w:rsidR="00144463" w:rsidRDefault="00144463">
      <w:pPr>
        <w:pStyle w:val="ConsPlusTitle"/>
        <w:jc w:val="center"/>
      </w:pPr>
      <w:r>
        <w:t>ИСПЫТЫВАЮЩИХ ТРУДНОСТИ В ПОИСКЕ РАБОТЫ, БЕЗРАБОТНЫХ</w:t>
      </w:r>
    </w:p>
    <w:p w:rsidR="00144463" w:rsidRDefault="00144463">
      <w:pPr>
        <w:pStyle w:val="ConsPlusTitle"/>
        <w:jc w:val="center"/>
      </w:pPr>
      <w:r>
        <w:t>ГРАЖДАН В ВОЗРАСТЕ ОТ 18 ДО 20 ЛЕТ ИЗ ЧИСЛА ВЫПУСКНИКОВ</w:t>
      </w:r>
    </w:p>
    <w:p w:rsidR="00144463" w:rsidRDefault="00144463">
      <w:pPr>
        <w:pStyle w:val="ConsPlusTitle"/>
        <w:jc w:val="center"/>
      </w:pPr>
      <w:r>
        <w:lastRenderedPageBreak/>
        <w:t>ОБРАЗОВАТЕЛЬНЫХ УЧРЕЖДЕНИЙ НАЧАЛЬНОГО И СРЕДНЕГО</w:t>
      </w:r>
    </w:p>
    <w:p w:rsidR="00144463" w:rsidRDefault="00144463">
      <w:pPr>
        <w:pStyle w:val="ConsPlusTitle"/>
        <w:jc w:val="center"/>
      </w:pPr>
      <w:r>
        <w:t>ПРОФЕССИОНАЛЬНОГО ОБРАЗОВАНИЯ, ИЩУЩИХ РАБОТУ ВПЕРВЫЕ</w:t>
      </w:r>
    </w:p>
    <w:p w:rsidR="00144463" w:rsidRDefault="00144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4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463" w:rsidRDefault="00144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463" w:rsidRDefault="001444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07.09.2015 N 602н)</w:t>
            </w:r>
          </w:p>
        </w:tc>
      </w:tr>
    </w:tbl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jc w:val="center"/>
        <w:outlineLvl w:val="1"/>
      </w:pPr>
      <w:r>
        <w:t>I. Общие положения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&lt;1&gt;.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государственная услуга.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осуществлении государственными учреждениями службы занятости населения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jc w:val="center"/>
        <w:outlineLvl w:val="1"/>
      </w:pPr>
      <w:r>
        <w:t>II. Требования к порядку предоставления государственной</w:t>
      </w:r>
    </w:p>
    <w:p w:rsidR="00144463" w:rsidRDefault="00144463">
      <w:pPr>
        <w:pStyle w:val="ConsPlusNormal"/>
        <w:jc w:val="center"/>
      </w:pPr>
      <w:r>
        <w:t>услуги, к составу, последовательности и срокам выполнения</w:t>
      </w:r>
    </w:p>
    <w:p w:rsidR="00144463" w:rsidRDefault="00144463">
      <w:pPr>
        <w:pStyle w:val="ConsPlusNormal"/>
        <w:jc w:val="center"/>
      </w:pPr>
      <w:r>
        <w:t>административных процедур (действий) при предоставлении</w:t>
      </w:r>
    </w:p>
    <w:p w:rsidR="00144463" w:rsidRDefault="00144463">
      <w:pPr>
        <w:pStyle w:val="ConsPlusNormal"/>
        <w:jc w:val="center"/>
      </w:pPr>
      <w:r>
        <w:t>государственной услуги, в том числе к особенностям</w:t>
      </w:r>
    </w:p>
    <w:p w:rsidR="00144463" w:rsidRDefault="00144463">
      <w:pPr>
        <w:pStyle w:val="ConsPlusNormal"/>
        <w:jc w:val="center"/>
      </w:pPr>
      <w:r>
        <w:t>выполнения административных процедур в электронной</w:t>
      </w:r>
    </w:p>
    <w:p w:rsidR="00144463" w:rsidRDefault="00144463">
      <w:pPr>
        <w:pStyle w:val="ConsPlusNormal"/>
        <w:jc w:val="center"/>
      </w:pPr>
      <w:r>
        <w:t>форме, и критериям принятия решений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jc w:val="center"/>
        <w:outlineLvl w:val="2"/>
      </w:pPr>
      <w:r>
        <w:t>Порядок информирования о государственной услуге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автоинформирование, информационно-телекоммуникационной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&lt;3&gt;, а также через многофункциональные центры предоставления государственных и муниципальных услуг &lt;4&gt;.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&lt;4&gt; Далее - МФЦ.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lastRenderedPageBreak/>
        <w:t>Порядок предоставления государственной услуги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4. Государственная услуга предоставляется государственными учреждениями службы занятости населения: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1) несовершеннолетним гражданам в возрасте от 14 до 18 лет, зарегистрированным в целях поиска подходящей работы &lt;1&gt;;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несовершеннолетние граждане.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2) гражданам, испытывающим трудности в поиске работы и признанным в установленном порядке безработными: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инвалидам; освобожденным из учреждений, исполняющих наказание в виде лишения свободы; лицам предпенсионного возраста (за два года до наступления возраста, дающего право выхода на страховую пенсию по старости, в том числе досрочно назначаемую страховую пенсию по старости); беженцам и вынужденным переселенцам; уволенным с военной службы и членам их семей; одиноким и многодетным родителям, воспитывающим несовершеннолетних детей, детей-инвалидов; подвергшимся воздействию радиации вследствие чернобыльской и других радиационных аварий и катастроф &lt;1&gt;;</w:t>
      </w:r>
    </w:p>
    <w:p w:rsidR="00144463" w:rsidRDefault="0014446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07.09.2015 N 602н)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безработные граждане.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гражданам в возрасте от 18 до 20 лет из числа выпускников образовательных учреждений начального и среднего профессионального образования, ищущих работу впервые &lt;1&gt;.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безработные выпускники, ищущие работу впервые.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5. Основанием для начала предоставления государственной услуги является обращение гражданина с заявлением о предоставлении государственной услуги &lt;1&gt; или его согласие с предложением о предоставлении государственной услуги, выданным государственным учреждением службы занятости населения &lt;2&gt;.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заявление.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&lt;2&gt; Далее - предложение.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В заявлении указываются: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&lt;1&gt; гражданина;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отчество.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дата обращения.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lastRenderedPageBreak/>
        <w:t xml:space="preserve">Заявление заверяется личной или простой электронной подписью гражданина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3988).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В предложении указываются: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наименование государственного учреждения службы занятости населения;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фамилия, имя, отчество гражданина;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фамилия, имя, отчество работника государственного учреждения службы занятости населения, выдавшего предложение;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согласие (несогласие) гражданина с предложением о предоставлении государственной услуги;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дата выдачи предложения.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6. Гражданам обеспечивается возможность выбора способа подачи заявления: 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7. При личном обращении граждан, впервые обратившихся в государственное учреждение службы занятости населения, государственная услуга предоставляется в порядке очереди.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Время ожидания в очереди не должно превышать 15 минут.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8. При направлении заявления в государственные учреждения службы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Согласование с гражданами даты и времени обращения в государственное учреждение службы занятости населения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9. При обращении граждан в МФЦ обеспечивается передача заявления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10.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11. Государственная услуга предоставляется бесплатно.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Критерии принятия решений о предоставлении</w:t>
      </w:r>
    </w:p>
    <w:p w:rsidR="00144463" w:rsidRDefault="00144463">
      <w:pPr>
        <w:pStyle w:val="ConsPlusNormal"/>
        <w:jc w:val="center"/>
      </w:pPr>
      <w:r>
        <w:t>государственной услуги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bookmarkStart w:id="1" w:name="P119"/>
      <w:bookmarkEnd w:id="1"/>
      <w:r>
        <w:t xml:space="preserve">12. Решение о предоставлении государственной услуги принимается при предъявлении </w:t>
      </w:r>
      <w:r>
        <w:lastRenderedPageBreak/>
        <w:t>гражданином в государственное учреждение службы занятости населения следующих документов: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 xml:space="preserve">1) паспорт гражданина Российской Федерации или </w:t>
      </w:r>
      <w:hyperlink r:id="rId11" w:history="1">
        <w:r>
          <w:rPr>
            <w:color w:val="0000FF"/>
          </w:rPr>
          <w:t>документ</w:t>
        </w:r>
      </w:hyperlink>
      <w:r>
        <w:t xml:space="preserve">, его заменяющий; </w:t>
      </w:r>
      <w:hyperlink r:id="rId12" w:history="1">
        <w:r>
          <w:rPr>
            <w:color w:val="0000FF"/>
          </w:rPr>
          <w:t>документ</w:t>
        </w:r>
      </w:hyperlink>
      <w:r>
        <w:t>, удостоверяющий личность иностранного гражданина, лица без гражданства;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 xml:space="preserve">2) индивидуальная программа реабилитации инвалида, выдаваемая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содержащая заключение о рекомендуемом характере и условиях труда &lt;1&gt; (для граждан, относящихся к категории инвалидов).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индивидуальная программа реабилитации.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Состав, последовательность административных процедур</w:t>
      </w:r>
    </w:p>
    <w:p w:rsidR="00144463" w:rsidRDefault="00144463">
      <w:pPr>
        <w:pStyle w:val="ConsPlusNormal"/>
        <w:jc w:val="center"/>
      </w:pPr>
      <w:r>
        <w:t>(действий) при предоставлении государственной услуги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>13. Государственная услуга включает следующие административные процедуры (действия):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организация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организация временного трудоустройства несовершеннолетних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организация временного трудоустройства безработных граждан и безработных выпускников, ищущих работу впервые;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направление граждан к работодателю для временного трудоустройства;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предоставление государственной услуги при последующих обращениях гражданина.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Организация временного трудоустройства граждан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bookmarkStart w:id="2" w:name="P137"/>
      <w:bookmarkEnd w:id="2"/>
      <w:r>
        <w:t>14. Административные процедуры (действия) в части организации временного трудоустройства граждан включают: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1) сбор и анализ информации о возможности организации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2) отбор работодателей для организации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3) подготовка проекта договора об организации временного трудоустройства граждан между государственным учреждением службы занятости населения и работодателем &lt;1&gt;;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договор.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4) заключение договора &lt;1&gt;;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договор.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5) внесение в регистр получателей государственных услуг в сфере занятости населения сведений &lt;1&gt;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lastRenderedPageBreak/>
        <w:t>&lt;1&gt; Далее - регистр получателей государственных услуг.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15. При сборе и анализе информации о возможности организации временного трудоустройства граждан учитываются: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распределение численности работников и организаций, расположенных на территории муниципального образования, субъекта Российской Федерации &lt;1&gt;, по видам экономической деятельности, финансово-экономическое состояние организаций;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регион.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результаты анализа программ профессионального развития кадров, прогнозирование профессионально-квалификационной структуры потребности в трудовых ресурсах;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оценка потребности работодателей в трудовых ресурсах исходя из перспектив социально-экономического развития региона по видам экономической деятельности;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состав граждан по образованию, профессионально-квалификационной структуре, продолжительности поиска подходящей работы, причины, препятствующие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доступность инфраструктуры для граждан, имеющих ограничения жизнедеятельности;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спрос граждан на участие во временном трудоустройстве;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предложения работодателей и органов местного самоуправления по организации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сроки и продолжительность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условия организации и проведения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удаленность места временного трудоустройства от места жительства гражданина.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16. При отборе работодателей для организации временного трудоустройства граждан учитываются: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количество создаваемых рабочих мест и численность граждан, для которых осуществляется организация временного трудоустройства;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транспортная доступность места проведения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условия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сроки и продолжительность временного трудоустройства в зависимости от категории гражданина;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 xml:space="preserve">оценка возможности трудоустройства граждан на постоянное рабочее место после окончания </w:t>
      </w:r>
      <w:r>
        <w:lastRenderedPageBreak/>
        <w:t>периода временного трудоустройства;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наличие у работодателя средств на финансирование временного трудоустройства граждан.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17. При подготовке проекта договора согласовываются: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порядок и условия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положения, предусматривающие подбор из числа участвующих во временном трудоустройстве работников для замещения постоянных рабочих мест;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порядок и сроки представления сведений, подтверждающих участие граждан во временном трудоустройстве;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права, обязанности и ответственность государственного учреждения службы занятости населения и работодателя;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сроки действия договора;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порядок и условия прекращения договора.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18. При заключении договора осуществляется подписание в установленном порядке государственным учреждением службы занятости населения и работодателем двух экземпляров договора.</w:t>
      </w:r>
    </w:p>
    <w:p w:rsidR="00144463" w:rsidRDefault="00144463">
      <w:pPr>
        <w:pStyle w:val="ConsPlusNormal"/>
        <w:spacing w:before="220"/>
        <w:ind w:firstLine="540"/>
        <w:jc w:val="both"/>
      </w:pPr>
      <w:bookmarkStart w:id="3" w:name="P183"/>
      <w:bookmarkEnd w:id="3"/>
      <w:r>
        <w:t>19.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указываются: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наименование юридического лица/индивидуального предпринимателя;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адрес места временного трудоустройства, способ проезда;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наименование профессии (специальности), должности, квалификации;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необходимое количество работников;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характер работы (временная, надомная);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сроки и продолжительность участия граждан во временном трудоустройстве;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размер заработной платы (дохода);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режим работы;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профессионально-квалификационные требования, дополнительные навыки;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перечень социальных гарантий при временном трудоустройстве.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Организация временного трудоустройства</w:t>
      </w:r>
    </w:p>
    <w:p w:rsidR="00144463" w:rsidRDefault="00144463">
      <w:pPr>
        <w:pStyle w:val="ConsPlusNormal"/>
        <w:jc w:val="center"/>
      </w:pPr>
      <w:r>
        <w:t>несовершеннолетних граждан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 xml:space="preserve">20. При организации временного трудоустройства несовершеннолетних граждан осуществляются административные процедуры (действия), предусмотренные </w:t>
      </w:r>
      <w:hyperlink w:anchor="P13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83" w:history="1">
        <w:r>
          <w:rPr>
            <w:color w:val="0000FF"/>
          </w:rPr>
          <w:t>19</w:t>
        </w:r>
      </w:hyperlink>
      <w:r>
        <w:t xml:space="preserve"> настоящего федерального государственного стандарта, а также следующие административные процедуры (действия):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 xml:space="preserve">оценка возможности участия работодателя в профессиональной ориентации несовершеннолетних граждан в целях выбора сферы деятельности (профессии), трудоустройства, </w:t>
      </w:r>
      <w:r>
        <w:lastRenderedPageBreak/>
        <w:t>профессионального обучения - при отборе работодателей для организации временного трудоустройства;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обучения, а также на комплектование кадрами из числа граждан, участвующих во временном трудоустройстве, - при подготовке проекта договора;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указание сведений о возможности профессиональной ориентации несовершеннолетних граждан в целях выбора сферы деятельности (профессии), трудоустройства, профессионального обучения в период временного трудоустройства, а также комплектовании кадрами из числа граждан, участвующих во временном трудоустройстве,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Организация временного трудоустройства безработных граждан</w:t>
      </w:r>
    </w:p>
    <w:p w:rsidR="00144463" w:rsidRDefault="00144463">
      <w:pPr>
        <w:pStyle w:val="ConsPlusNormal"/>
        <w:jc w:val="center"/>
      </w:pPr>
      <w:r>
        <w:t>и безработных выпускников, ищущих работу впервые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 xml:space="preserve">21. При организации временного трудоустройства безработных граждан и безработных выпускников, ищущих работу впервые, осуществляются административные процедуры (действия), предусмотренные </w:t>
      </w:r>
      <w:hyperlink w:anchor="P13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83" w:history="1">
        <w:r>
          <w:rPr>
            <w:color w:val="0000FF"/>
          </w:rPr>
          <w:t>19</w:t>
        </w:r>
      </w:hyperlink>
      <w:r>
        <w:t xml:space="preserve"> настоящего федерального государственного стандарта, а также следующие административные процедуры (действия):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оценка возможности трудоустройства гражданина на постоянное рабочее место после окончания периода временного трудоустройства - при отборе работодателей для организации временного трудоустройства;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внесение при согласии работодателя на подбор из числа временно трудоустроенных безработных граждан и безработных выпускников, ищущих работу впервые, работников для замещения постоянных рабочих мест в проект договора соответствующих обязательств работодателя - при подготовке проекта договора;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внесение сведений о возможности трудоустройства на постоянное рабочее место после окончания временного трудоустройства -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Направление граждан к работодателю</w:t>
      </w:r>
    </w:p>
    <w:p w:rsidR="00144463" w:rsidRDefault="00144463">
      <w:pPr>
        <w:pStyle w:val="ConsPlusNormal"/>
        <w:jc w:val="center"/>
      </w:pPr>
      <w:r>
        <w:t>для временного трудоустройства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>22. Административные процедуры (действия) в части направления граждан к работодателю для временного трудоустройства включают: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1) анализ сведений о гражданине, внесенных в регистр получателей государственных услуг на основании документов, предъявленных при регистрации в целях поиска подходящей работы в государственном учреждении службы занятости населения,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профессии (специальности), должности, виде деятельности;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уровне профессиональной подготовки и квалификации, опыте и навыках работы;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 xml:space="preserve">рекомендуемом характере и условиях труда, содержащихся в индивидуальной программе </w:t>
      </w:r>
      <w:r>
        <w:lastRenderedPageBreak/>
        <w:t>реабилитации;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2) информирование гражданина о: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порядке, условиях и сроках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правовых последствиях в случае отказа от вариантов временного трудоустройства;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порядке и условиях оказания материальной поддержки в период временного трудоустройства граждан;</w:t>
      </w:r>
    </w:p>
    <w:p w:rsidR="00144463" w:rsidRDefault="00144463">
      <w:pPr>
        <w:pStyle w:val="ConsPlusNormal"/>
        <w:spacing w:before="220"/>
        <w:ind w:firstLine="540"/>
        <w:jc w:val="both"/>
      </w:pPr>
      <w:bookmarkStart w:id="4" w:name="P223"/>
      <w:bookmarkEnd w:id="4"/>
      <w:r>
        <w:t>3) подбор гражданину вариантов временного трудоустройства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граждан на основании заключенных договоров;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4) согласование с гражданином вариантов временного трудоустройства;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5) согласование с работодателем кандидатуры гражданина;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6) оформление и выдача гражданину не более 2 направлений на временное трудоустройство;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7) информирование гражданина о необходимости предоставления в государственное учреждение службы занятости населения выданного направления на работу с отметкой работодателя и срочного трудового договора в случае его заключения;</w:t>
      </w:r>
    </w:p>
    <w:p w:rsidR="00144463" w:rsidRDefault="00144463">
      <w:pPr>
        <w:pStyle w:val="ConsPlusNormal"/>
        <w:spacing w:before="220"/>
        <w:ind w:firstLine="540"/>
        <w:jc w:val="both"/>
      </w:pPr>
      <w:bookmarkStart w:id="5" w:name="P228"/>
      <w:bookmarkEnd w:id="5"/>
      <w:r>
        <w:t>8) оформление в случае несогласия гражданина отказа от варианта временного трудоустройства;</w:t>
      </w:r>
    </w:p>
    <w:p w:rsidR="00144463" w:rsidRDefault="00144463">
      <w:pPr>
        <w:pStyle w:val="ConsPlusNormal"/>
        <w:spacing w:before="220"/>
        <w:ind w:firstLine="540"/>
        <w:jc w:val="both"/>
      </w:pPr>
      <w:bookmarkStart w:id="6" w:name="P229"/>
      <w:bookmarkEnd w:id="6"/>
      <w:r>
        <w:t xml:space="preserve">9) внесение результатов выполнения административных процедур (действий), предусмотренных </w:t>
      </w:r>
      <w:hyperlink w:anchor="P223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228" w:history="1">
        <w:r>
          <w:rPr>
            <w:color w:val="0000FF"/>
          </w:rPr>
          <w:t>8</w:t>
        </w:r>
      </w:hyperlink>
      <w:r>
        <w:t xml:space="preserve"> настоящего пункта, в регистр получателей государственных услуг.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Предоставление государственной услуги при последующих</w:t>
      </w:r>
    </w:p>
    <w:p w:rsidR="00144463" w:rsidRDefault="00144463">
      <w:pPr>
        <w:pStyle w:val="ConsPlusNormal"/>
        <w:jc w:val="center"/>
      </w:pPr>
      <w:r>
        <w:t>обращениях гражданина</w:t>
      </w:r>
    </w:p>
    <w:p w:rsidR="00144463" w:rsidRDefault="00144463">
      <w:pPr>
        <w:pStyle w:val="ConsPlusNormal"/>
        <w:jc w:val="right"/>
      </w:pPr>
    </w:p>
    <w:p w:rsidR="00144463" w:rsidRDefault="00144463">
      <w:pPr>
        <w:pStyle w:val="ConsPlusNormal"/>
        <w:ind w:firstLine="540"/>
        <w:jc w:val="both"/>
      </w:pPr>
      <w:r>
        <w:t>23. Административные процедуры (действия) при последующих обращениях гражданина включают: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 xml:space="preserve">1) проверку наличия документов, указанных в </w:t>
      </w:r>
      <w:hyperlink w:anchor="P119" w:history="1">
        <w:r>
          <w:rPr>
            <w:color w:val="0000FF"/>
          </w:rPr>
          <w:t>пункте 12</w:t>
        </w:r>
      </w:hyperlink>
      <w:r>
        <w:t xml:space="preserve"> настоящего федерального государственного стандарта;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2) внесение в регистр получателей государственных услуг сведений о результатах посещения работодателя по направлениям на временное трудоустройство, выданным при предыдущем посещении государственного учреждения службы занятости населения;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 xml:space="preserve">3) осуществление административных процедур, предусмотренных </w:t>
      </w:r>
      <w:hyperlink w:anchor="P223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229" w:history="1">
        <w:r>
          <w:rPr>
            <w:color w:val="0000FF"/>
          </w:rPr>
          <w:t>9 пункта 22</w:t>
        </w:r>
      </w:hyperlink>
      <w:r>
        <w:t xml:space="preserve"> настоящего федерального государственного стандарта, при отказе работодателя во временном трудоустройстве;</w:t>
      </w:r>
    </w:p>
    <w:p w:rsidR="00144463" w:rsidRDefault="00144463">
      <w:pPr>
        <w:pStyle w:val="ConsPlusNormal"/>
        <w:spacing w:before="220"/>
        <w:ind w:firstLine="540"/>
        <w:jc w:val="both"/>
      </w:pPr>
      <w:bookmarkStart w:id="7" w:name="P238"/>
      <w:bookmarkEnd w:id="7"/>
      <w:r>
        <w:t>4)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государственного учреждения службы занятости населения;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5) назначение гражданину материальной поддержки в период временного трудоустройства в случае принятия положительного решения об ее оказании;</w:t>
      </w:r>
    </w:p>
    <w:p w:rsidR="00144463" w:rsidRDefault="00144463">
      <w:pPr>
        <w:pStyle w:val="ConsPlusNormal"/>
        <w:spacing w:before="220"/>
        <w:ind w:firstLine="540"/>
        <w:jc w:val="both"/>
      </w:pPr>
      <w:bookmarkStart w:id="8" w:name="P240"/>
      <w:bookmarkEnd w:id="8"/>
      <w:r>
        <w:lastRenderedPageBreak/>
        <w:t>6) начисление гражданину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 xml:space="preserve">7) внесение результатов выполнения административных процедур (действий), предусмотренных </w:t>
      </w:r>
      <w:hyperlink w:anchor="P238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240" w:history="1">
        <w:r>
          <w:rPr>
            <w:color w:val="0000FF"/>
          </w:rPr>
          <w:t>6</w:t>
        </w:r>
      </w:hyperlink>
      <w:r>
        <w:t xml:space="preserve"> настоящего пункта, в регистр получателей государственных услуг;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8) информирование гражданина о возможности поиска подходящей работы при посредничестве органов службы занятости в случае его обращения в государственное учреждение службы занятости населения.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jc w:val="center"/>
        <w:outlineLvl w:val="2"/>
      </w:pPr>
      <w:r>
        <w:t>Сроки выполнения административных процедур (действий)</w:t>
      </w:r>
    </w:p>
    <w:p w:rsidR="00144463" w:rsidRDefault="00144463">
      <w:pPr>
        <w:pStyle w:val="ConsPlusNormal"/>
        <w:jc w:val="center"/>
      </w:pPr>
      <w:r>
        <w:t>при предоставлении государственной услуги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>24. Максимально допустимое время предоставления государственной услуги гражданам, впервые обратившимся в государственное учреждение службы занятости населения, не должно превышать 20 минут.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25. Максимально допустимое время предоставления государственной услуги при последующих обращениях граждан не должно превышать 15 минут.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>26. Результатом предоставления государственной услуги является выдача гражданину направления на временное трудоустройство.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Предоставление государственной услуги в электронной</w:t>
      </w:r>
    </w:p>
    <w:p w:rsidR="00144463" w:rsidRDefault="00144463">
      <w:pPr>
        <w:pStyle w:val="ConsPlusNormal"/>
        <w:jc w:val="center"/>
      </w:pPr>
      <w:r>
        <w:t>или иной форме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>27. Гражданам, сведения о которых содержатся в регистре получателей государственных услуг,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временного трудоустройства с предложением в течение 3 дней посетить государственное учреждение службы занятости населения.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28. Гражданам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1"/>
      </w:pPr>
      <w:r>
        <w:t>III. Требования к порядку и формам контроля</w:t>
      </w:r>
    </w:p>
    <w:p w:rsidR="00144463" w:rsidRDefault="00144463">
      <w:pPr>
        <w:pStyle w:val="ConsPlusNormal"/>
        <w:jc w:val="center"/>
      </w:pPr>
      <w:r>
        <w:t>за предоставлением государственной услуги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29. Контроль за предоставлением государственной услуги осуществляется в следующих формах: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услуги;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&lt;1&gt;.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&lt;1&gt; Далее - контроль за обеспечением государственных гарантий в области содействия занятости населения.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Порядок осуществления текущего контроля за предоставлением</w:t>
      </w:r>
    </w:p>
    <w:p w:rsidR="00144463" w:rsidRDefault="00144463">
      <w:pPr>
        <w:pStyle w:val="ConsPlusNormal"/>
        <w:jc w:val="center"/>
      </w:pPr>
      <w:r>
        <w:t>государственной услуги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  <w:r>
        <w:t>30.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 xml:space="preserve">31. Текущий контроль за предоставлением государственной услуги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4322),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1999, N 29, ст. 3696; N 47, ст. 5613; 2003, N 2, ст. 160; 2004, N 35, ст. 3607; 2006, N 1, ст. 10; 2009, N 52, ст. 6441; 2011, N 49, ст. 7039), </w:t>
      </w:r>
      <w:hyperlink r:id="rId16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а также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jc w:val="center"/>
        <w:outlineLvl w:val="2"/>
      </w:pPr>
      <w:r>
        <w:t>Порядок осуществления контроля за обеспечением</w:t>
      </w:r>
    </w:p>
    <w:p w:rsidR="00144463" w:rsidRDefault="00144463">
      <w:pPr>
        <w:pStyle w:val="ConsPlusNormal"/>
        <w:jc w:val="center"/>
      </w:pPr>
      <w:r>
        <w:t>государственных гарантий в области содействия</w:t>
      </w:r>
    </w:p>
    <w:p w:rsidR="00144463" w:rsidRDefault="00144463">
      <w:pPr>
        <w:pStyle w:val="ConsPlusNormal"/>
        <w:jc w:val="center"/>
      </w:pPr>
      <w:r>
        <w:t>занятости населения</w:t>
      </w:r>
    </w:p>
    <w:p w:rsidR="00144463" w:rsidRDefault="00144463">
      <w:pPr>
        <w:pStyle w:val="ConsPlusNormal"/>
        <w:jc w:val="center"/>
      </w:pPr>
    </w:p>
    <w:p w:rsidR="00144463" w:rsidRDefault="00144463">
      <w:pPr>
        <w:pStyle w:val="ConsPlusNormal"/>
        <w:ind w:firstLine="540"/>
        <w:jc w:val="both"/>
      </w:pPr>
      <w:r>
        <w:t>32.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33.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34. Перечень должностных лиц, уполномоченных на проведение плановых (внеплановых) выездных (документарных) проверок, периодичность проведения плановых выездных (документарных) проверок определяется в установленном порядке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144463" w:rsidRDefault="00144463">
      <w:pPr>
        <w:pStyle w:val="ConsPlusNormal"/>
        <w:spacing w:before="220"/>
        <w:ind w:firstLine="540"/>
        <w:jc w:val="both"/>
      </w:pPr>
      <w:r>
        <w:t>35.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ind w:firstLine="540"/>
        <w:jc w:val="both"/>
      </w:pPr>
    </w:p>
    <w:p w:rsidR="00144463" w:rsidRDefault="00144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9" w:name="_GoBack"/>
      <w:bookmarkEnd w:id="9"/>
    </w:p>
    <w:sectPr w:rsidR="006E7719" w:rsidSect="00CD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3"/>
    <w:rsid w:val="00144463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F84D-06C0-410D-A423-0C66FEEE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04B8B5B8885A1399CC542D0D3643ED0DDD5FBAA0C432891D863B08BC4528A042AE400B9C6A018543352EF99D4DCAA054007260984F1D7n110J" TargetMode="External"/><Relationship Id="rId13" Type="http://schemas.openxmlformats.org/officeDocument/2006/relationships/hyperlink" Target="consultantplus://offline/ref=57404B8B5B8885A1399CC542D0D3643ED2D3DDF9A20F432891D863B08BC4528A042AE400B9C6A01D563352EF99D4DCAA054007260984F1D7n110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404B8B5B8885A1399CC542D0D3643ED2D2DCFAAA0B432891D863B08BC4528A042AE403BBC5AB48027C53B3DF81CFA80440052715n817J" TargetMode="External"/><Relationship Id="rId12" Type="http://schemas.openxmlformats.org/officeDocument/2006/relationships/hyperlink" Target="consultantplus://offline/ref=57404B8B5B8885A1399CC542D0D3643ED0D1D5FAAF09432891D863B08BC4528A042AE400B9C6A01D513352EF99D4DCAA054007260984F1D7n110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404B8B5B8885A1399CC542D0D3643ED2D6DDFFA204432891D863B08BC4528A042AE400B9C6A01D513352EF99D4DCAA054007260984F1D7n11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04B8B5B8885A1399CC542D0D3643ED2D2DCFAAA0B432891D863B08BC4528A042AE403BCC5AB48027C53B3DF81CFA80440052715n817J" TargetMode="External"/><Relationship Id="rId11" Type="http://schemas.openxmlformats.org/officeDocument/2006/relationships/hyperlink" Target="consultantplus://offline/ref=57404B8B5B8885A1399CC542D0D3643ED0D1D5FAAF09432891D863B08BC4528A042AE400B9C6A01C543352EF99D4DCAA054007260984F1D7n110J" TargetMode="External"/><Relationship Id="rId5" Type="http://schemas.openxmlformats.org/officeDocument/2006/relationships/hyperlink" Target="consultantplus://offline/ref=57404B8B5B8885A1399CC542D0D3643ED0DDD5FBAA0C432891D863B08BC4528A042AE400B9C6A018543352EF99D4DCAA054007260984F1D7n110J" TargetMode="External"/><Relationship Id="rId15" Type="http://schemas.openxmlformats.org/officeDocument/2006/relationships/hyperlink" Target="consultantplus://offline/ref=57404B8B5B8885A1399CC542D0D3643ED2D2DCFAAA0B432891D863B08BC4528A162ABC0CBBC6BE1C522604BEDFn810J" TargetMode="External"/><Relationship Id="rId10" Type="http://schemas.openxmlformats.org/officeDocument/2006/relationships/hyperlink" Target="consultantplus://offline/ref=57404B8B5B8885A1399CC542D0D3643ED2D1DEF9AB05432891D863B08BC4528A042AE400B9C6A01F563352EF99D4DCAA054007260984F1D7n11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404B8B5B8885A1399CC542D0D3643ED0DDD5FBAA0C432891D863B08BC4528A042AE400B9C6A018543352EF99D4DCAA054007260984F1D7n110J" TargetMode="External"/><Relationship Id="rId14" Type="http://schemas.openxmlformats.org/officeDocument/2006/relationships/hyperlink" Target="consultantplus://offline/ref=57404B8B5B8885A1399CC542D0D3643ED2D0D4F0AE0B432891D863B08BC4528A162ABC0CBBC6BE1C522604BEDFn8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2021-01-20T09:53:00Z</dcterms:created>
  <dcterms:modified xsi:type="dcterms:W3CDTF">2021-01-20T09:53:00Z</dcterms:modified>
</cp:coreProperties>
</file>