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59" w:rsidRDefault="009F3D5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F3D59" w:rsidRDefault="009F3D59">
      <w:pPr>
        <w:pStyle w:val="ConsPlusNormal"/>
        <w:jc w:val="both"/>
        <w:outlineLvl w:val="0"/>
      </w:pPr>
    </w:p>
    <w:p w:rsidR="009F3D59" w:rsidRDefault="009F3D5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F3D59" w:rsidRDefault="009F3D59">
      <w:pPr>
        <w:pStyle w:val="ConsPlusTitle"/>
        <w:jc w:val="center"/>
      </w:pPr>
    </w:p>
    <w:p w:rsidR="009F3D59" w:rsidRDefault="009F3D59">
      <w:pPr>
        <w:pStyle w:val="ConsPlusTitle"/>
        <w:jc w:val="center"/>
      </w:pPr>
      <w:r>
        <w:t>ПОСТАНОВЛЕНИЕ</w:t>
      </w:r>
    </w:p>
    <w:p w:rsidR="009F3D59" w:rsidRDefault="009F3D59">
      <w:pPr>
        <w:pStyle w:val="ConsPlusTitle"/>
        <w:jc w:val="center"/>
      </w:pPr>
      <w:r>
        <w:t>от 21 февраля 2024 г. N 201</w:t>
      </w:r>
    </w:p>
    <w:p w:rsidR="009F3D59" w:rsidRDefault="009F3D59">
      <w:pPr>
        <w:pStyle w:val="ConsPlusTitle"/>
        <w:jc w:val="center"/>
      </w:pPr>
    </w:p>
    <w:p w:rsidR="009F3D59" w:rsidRDefault="009F3D59">
      <w:pPr>
        <w:pStyle w:val="ConsPlusTitle"/>
        <w:jc w:val="center"/>
      </w:pPr>
      <w:r>
        <w:t>ОБ УТВЕРЖДЕНИИ ПОЛОЖЕНИЯ</w:t>
      </w:r>
    </w:p>
    <w:p w:rsidR="009F3D59" w:rsidRDefault="009F3D59">
      <w:pPr>
        <w:pStyle w:val="ConsPlusTitle"/>
        <w:jc w:val="center"/>
      </w:pPr>
      <w:r>
        <w:t xml:space="preserve">О РЕАЛИЗАЦИИ МЕРОПРИЯТИЙ ПО ОРГАНИЗАЦИИ </w:t>
      </w:r>
      <w:proofErr w:type="gramStart"/>
      <w:r>
        <w:t>ПРОФЕССИОНАЛЬНОГО</w:t>
      </w:r>
      <w:proofErr w:type="gramEnd"/>
    </w:p>
    <w:p w:rsidR="009F3D59" w:rsidRDefault="009F3D59">
      <w:pPr>
        <w:pStyle w:val="ConsPlusTitle"/>
        <w:jc w:val="center"/>
      </w:pPr>
      <w:r>
        <w:t>ОБУЧЕНИЯ И ДОПОЛНИТЕЛЬНОГО ПРОФЕССИОНАЛЬНОГО ОБРАЗОВАНИЯ</w:t>
      </w:r>
    </w:p>
    <w:p w:rsidR="009F3D59" w:rsidRDefault="009F3D59">
      <w:pPr>
        <w:pStyle w:val="ConsPlusTitle"/>
        <w:jc w:val="center"/>
      </w:pPr>
      <w:r>
        <w:t>ОТДЕЛЬНЫХ КАТЕГОРИЙ ГРАЖДАН</w:t>
      </w: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F3D59" w:rsidRDefault="009F3D59">
      <w:pPr>
        <w:pStyle w:val="ConsPlusNormal"/>
        <w:spacing w:before="220"/>
        <w:ind w:firstLine="540"/>
        <w:jc w:val="both"/>
      </w:pPr>
      <w:hyperlink w:anchor="P31">
        <w:r>
          <w:rPr>
            <w:color w:val="0000FF"/>
          </w:rPr>
          <w:t>Положение</w:t>
        </w:r>
      </w:hyperlink>
      <w:r>
        <w:t xml:space="preserve"> о реализации мероприятий по организации профессионального обучения и дополнительного профессионального образования отдельных категорий граждан;</w:t>
      </w:r>
    </w:p>
    <w:p w:rsidR="009F3D59" w:rsidRDefault="009F3D59">
      <w:pPr>
        <w:pStyle w:val="ConsPlusNormal"/>
        <w:spacing w:before="220"/>
        <w:ind w:firstLine="540"/>
        <w:jc w:val="both"/>
      </w:pPr>
      <w:hyperlink w:anchor="P147">
        <w:proofErr w:type="gramStart"/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>
        <w:r>
          <w:rPr>
            <w:color w:val="0000FF"/>
          </w:rPr>
          <w:t>Правила</w:t>
        </w:r>
      </w:hyperlink>
      <w:r>
        <w:t xml:space="preserve">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"Содействие занятости" национального проекта "Демография" по реализации дополнительных мероприятий, направленных на снижение напряженности на рынке труда субъектов Российской Федерации, утвержденные</w:t>
      </w:r>
      <w:proofErr w:type="gramEnd"/>
      <w:r>
        <w:t xml:space="preserve"> </w:t>
      </w:r>
      <w:proofErr w:type="gramStart"/>
      <w:r>
        <w:t>постановлением Правительства Российской Федерации от 29 ноября 2023 г. N 2021 "Об утверждении Правил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"Содействие занятости" национального проекта "Демография" по реализации дополнительных мероприятий, направленных на</w:t>
      </w:r>
      <w:proofErr w:type="gramEnd"/>
      <w:r>
        <w:t xml:space="preserve"> снижение напряженности на рынке труда субъектов Российской Федерации" (Собрание законодательства Российской Федерации, 2023, N 49, ст. 8772).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2. Признать утратившими силу акты и отдельные положения актов Правительства Российской Федерации по </w:t>
      </w:r>
      <w:hyperlink w:anchor="P172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9F3D59" w:rsidRDefault="009F3D59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3. Настоящее постановление вступает в силу со дня его официального опубликования, за исключением </w:t>
      </w:r>
      <w:hyperlink w:anchor="P136">
        <w:r>
          <w:rPr>
            <w:color w:val="0000FF"/>
          </w:rPr>
          <w:t>пункта 33</w:t>
        </w:r>
      </w:hyperlink>
      <w:r>
        <w:t xml:space="preserve"> Положения, утвержденного настоящим постановлением, который вступает в силу с 1 января 2025 г.</w:t>
      </w: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jc w:val="right"/>
      </w:pPr>
      <w:r>
        <w:t>Председатель Правительства</w:t>
      </w:r>
    </w:p>
    <w:p w:rsidR="009F3D59" w:rsidRDefault="009F3D59">
      <w:pPr>
        <w:pStyle w:val="ConsPlusNormal"/>
        <w:jc w:val="right"/>
      </w:pPr>
      <w:r>
        <w:t>Российской Федерации</w:t>
      </w:r>
    </w:p>
    <w:p w:rsidR="009F3D59" w:rsidRDefault="009F3D59">
      <w:pPr>
        <w:pStyle w:val="ConsPlusNormal"/>
        <w:jc w:val="right"/>
      </w:pPr>
      <w:r>
        <w:t>М.МИШУСТИН</w:t>
      </w: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jc w:val="right"/>
        <w:outlineLvl w:val="0"/>
      </w:pPr>
      <w:r>
        <w:t>Утверждено</w:t>
      </w:r>
    </w:p>
    <w:p w:rsidR="009F3D59" w:rsidRDefault="009F3D59">
      <w:pPr>
        <w:pStyle w:val="ConsPlusNormal"/>
        <w:jc w:val="right"/>
      </w:pPr>
      <w:r>
        <w:t>постановлением Правительства</w:t>
      </w:r>
    </w:p>
    <w:p w:rsidR="009F3D59" w:rsidRDefault="009F3D59">
      <w:pPr>
        <w:pStyle w:val="ConsPlusNormal"/>
        <w:jc w:val="right"/>
      </w:pPr>
      <w:r>
        <w:t>Российской Федерации</w:t>
      </w:r>
    </w:p>
    <w:p w:rsidR="009F3D59" w:rsidRDefault="009F3D59">
      <w:pPr>
        <w:pStyle w:val="ConsPlusNormal"/>
        <w:jc w:val="right"/>
      </w:pPr>
      <w:r>
        <w:t>от 21 февраля 2024 г. N 201</w:t>
      </w: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Title"/>
        <w:jc w:val="center"/>
      </w:pPr>
      <w:bookmarkStart w:id="1" w:name="P31"/>
      <w:bookmarkEnd w:id="1"/>
      <w:r>
        <w:t>ПОЛОЖЕНИЕ</w:t>
      </w:r>
    </w:p>
    <w:p w:rsidR="009F3D59" w:rsidRDefault="009F3D59">
      <w:pPr>
        <w:pStyle w:val="ConsPlusTitle"/>
        <w:jc w:val="center"/>
      </w:pPr>
      <w:r>
        <w:t xml:space="preserve">О РЕАЛИЗАЦИИ МЕРОПРИЯТИЙ ПО ОРГАНИЗАЦИИ </w:t>
      </w:r>
      <w:proofErr w:type="gramStart"/>
      <w:r>
        <w:t>ПРОФЕССИОНАЛЬНОГО</w:t>
      </w:r>
      <w:proofErr w:type="gramEnd"/>
    </w:p>
    <w:p w:rsidR="009F3D59" w:rsidRDefault="009F3D59">
      <w:pPr>
        <w:pStyle w:val="ConsPlusTitle"/>
        <w:jc w:val="center"/>
      </w:pPr>
      <w:r>
        <w:t>ОБУЧЕНИЯ И ДОПОЛНИТЕЛЬНОГО ПРОФЕССИОНАЛЬНОГО ОБРАЗОВАНИЯ</w:t>
      </w:r>
    </w:p>
    <w:p w:rsidR="009F3D59" w:rsidRDefault="009F3D59">
      <w:pPr>
        <w:pStyle w:val="ConsPlusTitle"/>
        <w:jc w:val="center"/>
      </w:pPr>
      <w:r>
        <w:t>ОТДЕЛЬНЫХ КАТЕГОРИЙ ГРАЖДАН</w:t>
      </w: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ind w:firstLine="540"/>
        <w:jc w:val="both"/>
      </w:pPr>
      <w:r>
        <w:t xml:space="preserve">1. Настоящее Положение устанавливает порядок реализации мероприятий по организации </w:t>
      </w:r>
      <w:r>
        <w:lastRenderedPageBreak/>
        <w:t xml:space="preserve">профессионального обучения и дополнительного профессионального образования отдельных категорий граждан в рамках федерального </w:t>
      </w:r>
      <w:hyperlink r:id="rId7">
        <w:r>
          <w:rPr>
            <w:color w:val="0000FF"/>
          </w:rPr>
          <w:t>проекта</w:t>
        </w:r>
      </w:hyperlink>
      <w:r>
        <w:t xml:space="preserve"> "Содействие занятости" национального проекта "Демография" (далее - мероприятия по обучению).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Реализация мероприятий по обучению осуществляется в целях приобретения или развития гражданами имеющихся знаний, компетенций и навыков для обеспечения их занятости.</w:t>
      </w:r>
    </w:p>
    <w:p w:rsidR="009F3D59" w:rsidRDefault="009F3D59">
      <w:pPr>
        <w:pStyle w:val="ConsPlusNormal"/>
        <w:spacing w:before="220"/>
        <w:ind w:firstLine="540"/>
        <w:jc w:val="both"/>
      </w:pPr>
      <w:bookmarkStart w:id="2" w:name="P38"/>
      <w:bookmarkEnd w:id="2"/>
      <w:r>
        <w:t>2. К гражданам, имеющим право принять участие в мероприятиях по обучению, относятся следующие категории: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а) граждане в возрасте 50 лет и старше, граждане предпенсионного возраста;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б) граждане, фактически осуществляющие уход за ребенком и находящиеся в отпуске по уходу за ребенком до достижения им возраста 3 лет;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в) женщины, не состоящие в трудовых отношениях и имеющие детей дошкольного возраста в возрасте от 0 до 7 лет включительно;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г) инвалиды;</w:t>
      </w:r>
    </w:p>
    <w:p w:rsidR="009F3D59" w:rsidRDefault="009F3D59">
      <w:pPr>
        <w:pStyle w:val="ConsPlusNormal"/>
        <w:spacing w:before="220"/>
        <w:ind w:firstLine="540"/>
        <w:jc w:val="both"/>
      </w:pPr>
      <w:bookmarkStart w:id="3" w:name="P43"/>
      <w:bookmarkEnd w:id="3"/>
      <w:r>
        <w:t>д) граждане, обратившиеся в органы службы занятости в целях поиска работы;</w:t>
      </w:r>
    </w:p>
    <w:p w:rsidR="009F3D59" w:rsidRDefault="009F3D59">
      <w:pPr>
        <w:pStyle w:val="ConsPlusNormal"/>
        <w:spacing w:before="220"/>
        <w:ind w:firstLine="540"/>
        <w:jc w:val="both"/>
      </w:pPr>
      <w:bookmarkStart w:id="4" w:name="P44"/>
      <w:bookmarkEnd w:id="4"/>
      <w:r>
        <w:t>е) безработные граждане, зарегистрированные в органах службы занятости;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ж) работники, находящиеся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з) граждане Украины и лица без гражданства, постоянно проживающие на территории Украины, которые получили удостоверение беженца или свидетельство о предоставлении временного убежища на территории Российской Федерации;</w:t>
      </w:r>
    </w:p>
    <w:p w:rsidR="009F3D59" w:rsidRDefault="009F3D59">
      <w:pPr>
        <w:pStyle w:val="ConsPlusNormal"/>
        <w:spacing w:before="220"/>
        <w:ind w:firstLine="540"/>
        <w:jc w:val="both"/>
      </w:pPr>
      <w:bookmarkStart w:id="5" w:name="P47"/>
      <w:bookmarkEnd w:id="5"/>
      <w:r>
        <w:t>и) ветераны боевых действий, принимавшие участие (содействовавшие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уволенные с военной службы (службы, работы);</w:t>
      </w:r>
    </w:p>
    <w:p w:rsidR="009F3D59" w:rsidRDefault="009F3D59">
      <w:pPr>
        <w:pStyle w:val="ConsPlusNormal"/>
        <w:spacing w:before="220"/>
        <w:ind w:firstLine="540"/>
        <w:jc w:val="both"/>
      </w:pPr>
      <w:bookmarkStart w:id="6" w:name="P48"/>
      <w:bookmarkEnd w:id="6"/>
      <w:proofErr w:type="gramStart"/>
      <w:r>
        <w:t>к) лица, принимавшие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г.;</w:t>
      </w:r>
      <w:proofErr w:type="gramEnd"/>
    </w:p>
    <w:p w:rsidR="009F3D59" w:rsidRDefault="009F3D59">
      <w:pPr>
        <w:pStyle w:val="ConsPlusNormal"/>
        <w:spacing w:before="220"/>
        <w:ind w:firstLine="540"/>
        <w:jc w:val="both"/>
      </w:pPr>
      <w:proofErr w:type="gramStart"/>
      <w:r>
        <w:t xml:space="preserve">л) члены семей лиц, указанных в </w:t>
      </w:r>
      <w:hyperlink w:anchor="P47">
        <w:r>
          <w:rPr>
            <w:color w:val="0000FF"/>
          </w:rPr>
          <w:t>подпунктах "и"</w:t>
        </w:r>
      </w:hyperlink>
      <w:r>
        <w:t xml:space="preserve"> и </w:t>
      </w:r>
      <w:hyperlink w:anchor="P48">
        <w:r>
          <w:rPr>
            <w:color w:val="0000FF"/>
          </w:rPr>
          <w:t>"к"</w:t>
        </w:r>
      </w:hyperlink>
      <w:r>
        <w:t xml:space="preserve"> настоящего пункта, погибших (умерших) при выполнении задач в ходе специальной военной операции (боевых действий), члены семей лиц, указанных в </w:t>
      </w:r>
      <w:hyperlink w:anchor="P47">
        <w:r>
          <w:rPr>
            <w:color w:val="0000FF"/>
          </w:rPr>
          <w:t>подпунктах "и"</w:t>
        </w:r>
      </w:hyperlink>
      <w:r>
        <w:t xml:space="preserve"> и </w:t>
      </w:r>
      <w:hyperlink w:anchor="P48">
        <w:r>
          <w:rPr>
            <w:color w:val="0000FF"/>
          </w:rPr>
          <w:t>"к"</w:t>
        </w:r>
      </w:hyperlink>
      <w:r>
        <w:t xml:space="preserve"> настоящего пункта,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полученного ими при выполнении задач</w:t>
      </w:r>
      <w:proofErr w:type="gramEnd"/>
      <w:r>
        <w:t xml:space="preserve"> в ходе специальной военной операции (боевых действий);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м) молодежь в возрасте до 35 лет включительно, относящаяся к категориям: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граждан, которые со дня окончания военной службы по призыву не являются занятыми в соответствии с законодательством о занятости населения в течение 4 месяцев и более;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граждан, не имеющих среднего профессионального образования, высшего образования и не обучающихся по образовательным программам среднего профессионального или высшего образования (в случае </w:t>
      </w:r>
      <w:proofErr w:type="gramStart"/>
      <w:r>
        <w:t>обучения по</w:t>
      </w:r>
      <w:proofErr w:type="gramEnd"/>
      <w:r>
        <w:t xml:space="preserve"> основным программам профессионального обучения);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граждан, которые со дня выдачи им документа об образовании и (или) о квалификации не являются занятыми в соответствии с законодательством о занятости населения в течение 4 месяцев и более;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граждан, находящихся под риском увольнения (планируемых к увольнению в связи с ликвидацией </w:t>
      </w:r>
      <w:r>
        <w:lastRenderedPageBreak/>
        <w:t>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 и возможным расторжением трудовых договоров);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граждан, завершающих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 или высшего образования в текущем календарном году (за исключением получивших грант на обучение или обучающихся по договорам о целевом обучении), обратившихся в органы службы занятости, для которых отсутствует подходящая работа по получаемой профессии (специальности).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3. Гражданин может принять участие в мероприятиях по обучению один раз в период реализации федерального </w:t>
      </w:r>
      <w:hyperlink r:id="rId8">
        <w:r>
          <w:rPr>
            <w:color w:val="0000FF"/>
          </w:rPr>
          <w:t>проекта</w:t>
        </w:r>
      </w:hyperlink>
      <w:r>
        <w:t xml:space="preserve"> "Содействие занятости" национального проекта "Демография".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Гражданин, отчисленный за неуспеваемость или нерегулярное посещение занятий без уважительной причины, а также отчисленный по собственному желанию более одного раза, лишается права участия в мероприятиях по обучению.</w:t>
      </w:r>
    </w:p>
    <w:p w:rsidR="009F3D59" w:rsidRDefault="009F3D59">
      <w:pPr>
        <w:pStyle w:val="ConsPlusNormal"/>
        <w:spacing w:before="220"/>
        <w:ind w:firstLine="540"/>
        <w:jc w:val="both"/>
      </w:pPr>
      <w:proofErr w:type="gramStart"/>
      <w:r>
        <w:t xml:space="preserve">Гражданин может принять участие в мероприятиях по обучению, если он не являлся участником мероприятий по организации профессионального обучения и дополнительного профессионального образования в рамках дополнительных мероприятий, направленных на снижение напряженности на рынке труда субъектов Российской Федерации, предусмотренных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ноября 2023 г. N 2021 "Об утверждении Правил предоставления и распределения в 2024 году субсидий из федерального</w:t>
      </w:r>
      <w:proofErr w:type="gramEnd"/>
      <w:r>
        <w:t xml:space="preserve">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"Содействие занятости" национального проекта "Демография" по реализации дополнительных мероприятий, направленных на снижение напряженности на рынке труда субъектов Российской Федерации".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4. Организация мероприятий по обучению осуществляется получателями грантов в форме субсидий, определенными бюджетным законодательством Российской Федерации (далее - федеральные операторы).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Реализация мероприятий по обучению осуществляется путем обучения отдельных категорий граждан, указанных в </w:t>
      </w:r>
      <w:hyperlink w:anchor="P38">
        <w:r>
          <w:rPr>
            <w:color w:val="0000FF"/>
          </w:rPr>
          <w:t>пункте 2</w:t>
        </w:r>
      </w:hyperlink>
      <w:r>
        <w:t xml:space="preserve"> настоящего Положения, по дополнительным профессиональным программам (программам повышения квалификации и программам профессиональной переподготовки) и основным программам профессионального обучения (программам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служащих) (далее - образовательные программы) и завершается итоговой аттестацией в форме, предусмотренной законодательством</w:t>
      </w:r>
      <w:proofErr w:type="gramEnd"/>
      <w:r>
        <w:t xml:space="preserve"> Российской Федерации, и выдачей документа о квалификации не позднее 15 рабочих дней после итоговой аттестации.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Исполнительные органы субъектов Российской Федерации, осуществляющие полномочия в сфере занятости населения, в порядке, установленном высшим исполнительным органом субъекта Российской Федерации, определяют представителя (представителей) работодателей и (или) объединений работодателей (общественных деловых организаций), подлежащих включению в состав аттестационных (экзаменационных) комиссий по проведению итоговой аттестации.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6. Условиями участия гражданина в мероприятиях по обучению являются: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а) отнесение его к одной из категорий граждан, установленных </w:t>
      </w:r>
      <w:hyperlink w:anchor="P38">
        <w:r>
          <w:rPr>
            <w:color w:val="0000FF"/>
          </w:rPr>
          <w:t>пунктом 2</w:t>
        </w:r>
      </w:hyperlink>
      <w:r>
        <w:t xml:space="preserve"> настоящего Положения (далее - участник мероприятий по обучению);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б) получение предусмотренной </w:t>
      </w:r>
      <w:hyperlink w:anchor="P81">
        <w:r>
          <w:rPr>
            <w:color w:val="0000FF"/>
          </w:rPr>
          <w:t>пунктом 13</w:t>
        </w:r>
      </w:hyperlink>
      <w:r>
        <w:t xml:space="preserve"> настоящего Положения рекомендации государственного учреждения, созданного субъектом Российской Федерации в целях осуществления полномочий в сфере занятости населения (далее - государственные учреждения службы занятости);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в) заключение с использованием единой цифровой платформы в сфере занятости и трудовых отношений "Работа в России" (далее - портал "Работа в России") одного из договоров, указанных в </w:t>
      </w:r>
      <w:hyperlink w:anchor="P92">
        <w:r>
          <w:rPr>
            <w:color w:val="0000FF"/>
          </w:rPr>
          <w:t>пункте 19</w:t>
        </w:r>
      </w:hyperlink>
      <w:r>
        <w:t xml:space="preserve"> настоящего Положения.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7. Граждане из числа молодежи в возрасте до 30 лет имеют приоритетное право на участие в мероприятиях по обучению.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lastRenderedPageBreak/>
        <w:t>8. К освоению дополнительных профессиональных программ при получении дополнительного профессионального образования допускаются: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а) лица, имеющие среднее профессиональное и (или) высшее образование;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б) лица, получающие среднее профессиональное и (или) высшее образование.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Для участия в мероприятиях по обучению граждане подают с использованием портала "Работа в России" заявление о прохождении профессионального обучения и дополнительного профессионального образования (далее - заявление) и дают согласие государственному учреждению службы занятости на получение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- государственная услуга по</w:t>
      </w:r>
      <w:proofErr w:type="gramEnd"/>
      <w:r>
        <w:t xml:space="preserve"> профессиональной ориентации).</w:t>
      </w:r>
    </w:p>
    <w:p w:rsidR="009F3D59" w:rsidRDefault="009F3D59">
      <w:pPr>
        <w:pStyle w:val="ConsPlusNormal"/>
        <w:spacing w:before="220"/>
        <w:ind w:firstLine="540"/>
        <w:jc w:val="both"/>
      </w:pPr>
      <w:bookmarkStart w:id="7" w:name="P71"/>
      <w:bookmarkEnd w:id="7"/>
      <w:r>
        <w:t>При подаче заявления гражданин выбирает образовательную программу и организацию, осуществляющую образовательную деятельность, а также период обучения.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Выбор образовательной программы осуществляется из перечня образовательных программ, востребованных в субъекте Российской Федерации, в государственное учреждение </w:t>
      </w:r>
      <w:proofErr w:type="gramStart"/>
      <w:r>
        <w:t>службы</w:t>
      </w:r>
      <w:proofErr w:type="gramEnd"/>
      <w:r>
        <w:t xml:space="preserve"> занятости которого гражданин обратился в целях получения государственной услуги по профессиональной ориентации.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Гражданину, желающему принять участие в мероприятиях по обучению, в течение 3 рабочих дней </w:t>
      </w:r>
      <w:proofErr w:type="gramStart"/>
      <w:r>
        <w:t>с даты подачи</w:t>
      </w:r>
      <w:proofErr w:type="gramEnd"/>
      <w:r>
        <w:t xml:space="preserve"> заявления необходимо обратиться в государственное учреждение службы занятости для представления документов, подтверждающих соответствие его категориям граждан, установленным </w:t>
      </w:r>
      <w:hyperlink w:anchor="P38">
        <w:r>
          <w:rPr>
            <w:color w:val="0000FF"/>
          </w:rPr>
          <w:t>пунктом 2</w:t>
        </w:r>
      </w:hyperlink>
      <w:r>
        <w:t xml:space="preserve"> настоящего Положения.</w:t>
      </w:r>
    </w:p>
    <w:p w:rsidR="009F3D59" w:rsidRDefault="009F3D5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обучение начинается позднее 10 рабочих дней с даты принятия государственным учреждением службы занятости решения о прохождении профессионального обучения или получении дополнительного профессионального образования, гражданин повторно представляет документы, подтверждающие соответствие его категориям граждан, установленным </w:t>
      </w:r>
      <w:hyperlink w:anchor="P38">
        <w:r>
          <w:rPr>
            <w:color w:val="0000FF"/>
          </w:rPr>
          <w:t>пунктом 2</w:t>
        </w:r>
      </w:hyperlink>
      <w:r>
        <w:t xml:space="preserve"> настоящего Положения, в государственное учреждение службы занятости не позднее 15 рабочих дней до начала обучения.</w:t>
      </w:r>
      <w:proofErr w:type="gramEnd"/>
    </w:p>
    <w:p w:rsidR="009F3D59" w:rsidRDefault="009F3D59">
      <w:pPr>
        <w:pStyle w:val="ConsPlusNormal"/>
        <w:spacing w:before="220"/>
        <w:ind w:firstLine="540"/>
        <w:jc w:val="both"/>
      </w:pPr>
      <w:r>
        <w:t>10. Прием, учет, хранение, распределение, маршрутизация и изменение заявления осуществляются с использованием портала "Работа в России".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Федеральные операторы и организации, осуществляющие образовательную деятельность, вносят сведения, касающиеся мероприятий по обучению, с использованием личных кабинетов портала "Работа в России" и несут ответственность за достоверность представленной информации.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11. Государственные учреждения службы занятости оказывают содействие гражданам в подаче заявления путем предоставления доступа к техническим средствам связи, а также оказания консультационных услуг.</w:t>
      </w:r>
    </w:p>
    <w:p w:rsidR="009F3D59" w:rsidRDefault="009F3D59">
      <w:pPr>
        <w:pStyle w:val="ConsPlusNormal"/>
        <w:spacing w:before="220"/>
        <w:ind w:firstLine="540"/>
        <w:jc w:val="both"/>
      </w:pPr>
      <w:proofErr w:type="gramStart"/>
      <w:r>
        <w:t xml:space="preserve">Государственные учреждения службы занятости вправе запрашивать у граждан, подавших заявление, документы, подтверждающие их соответствие категориям граждан, установленным </w:t>
      </w:r>
      <w:hyperlink w:anchor="P38">
        <w:r>
          <w:rPr>
            <w:color w:val="0000FF"/>
          </w:rPr>
          <w:t>пунктом 2</w:t>
        </w:r>
      </w:hyperlink>
      <w:r>
        <w:t xml:space="preserve"> настоящего Положения, а также запрашивать сведения, находящиеся в распоряжении органов, предоставляющих государственные услуги, органов, предоставляющих муниципальные услуги, государственных внебюджетных фондов,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том числе путем направления межведомственных</w:t>
      </w:r>
      <w:proofErr w:type="gramEnd"/>
      <w:r>
        <w:t xml:space="preserve"> запросов с использованием единой системы межведомственного электронного взаимодействия.</w:t>
      </w:r>
    </w:p>
    <w:p w:rsidR="009F3D59" w:rsidRDefault="009F3D59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Перечень</w:t>
        </w:r>
      </w:hyperlink>
      <w:r>
        <w:t xml:space="preserve"> рекомендуемых документов, подтверждающих отнесение граждан к категориям участников мероприятий по обучению, утверждается Министерством труда и социальной защиты Российской Федерации.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12. Государственное учреждение службы занятости уведомляет гражданина, подавшего заявление, о ходе рассмотрения заявления с использованием портала "Работа в России" путем автоматизированного формирования и передачи текстовых сообщений на адрес его электронной почты.</w:t>
      </w:r>
    </w:p>
    <w:p w:rsidR="009F3D59" w:rsidRDefault="009F3D59">
      <w:pPr>
        <w:pStyle w:val="ConsPlusNormal"/>
        <w:spacing w:before="220"/>
        <w:ind w:firstLine="540"/>
        <w:jc w:val="both"/>
      </w:pPr>
      <w:bookmarkStart w:id="8" w:name="P81"/>
      <w:bookmarkEnd w:id="8"/>
      <w:r>
        <w:t xml:space="preserve">13. </w:t>
      </w:r>
      <w:proofErr w:type="gramStart"/>
      <w:r>
        <w:t xml:space="preserve">Государственное учреждение службы занятости оказывает государственную услугу по профессиональной ориентации в соответствии со стандартом процесса осуществления полномочия в сфере занятости населения по </w:t>
      </w:r>
      <w:r>
        <w:lastRenderedPageBreak/>
        <w:t>оказанию государственной услуги по организации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утверждаемым Министерством труда и социальной защиты Российской Федерации, с учетом особенностей, установленных настоящим Положением.</w:t>
      </w:r>
      <w:proofErr w:type="gramEnd"/>
    </w:p>
    <w:p w:rsidR="009F3D59" w:rsidRDefault="009F3D59">
      <w:pPr>
        <w:pStyle w:val="ConsPlusNormal"/>
        <w:spacing w:before="220"/>
        <w:ind w:firstLine="540"/>
        <w:jc w:val="both"/>
      </w:pPr>
      <w:r>
        <w:t>По итогам предоставления государственной услуги по профессиональной ориентации государственное учреждение службы занятости формирует заключение для гражданина, подавшего заявление, содержащее одну из следующих рекомендаций: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а) целесообразность прохождения профессионального обучения или получения дополнительного профессионального образования по выбранной образовательной программе;</w:t>
      </w:r>
    </w:p>
    <w:p w:rsidR="009F3D59" w:rsidRDefault="009F3D59">
      <w:pPr>
        <w:pStyle w:val="ConsPlusNormal"/>
        <w:spacing w:before="220"/>
        <w:ind w:firstLine="540"/>
        <w:jc w:val="both"/>
      </w:pPr>
      <w:bookmarkStart w:id="9" w:name="P84"/>
      <w:bookmarkEnd w:id="9"/>
      <w:r>
        <w:t>б) нецелесообразность прохождения профессионального обучения или получения дополнительного профессионального образования;</w:t>
      </w:r>
    </w:p>
    <w:p w:rsidR="009F3D59" w:rsidRDefault="009F3D59">
      <w:pPr>
        <w:pStyle w:val="ConsPlusNormal"/>
        <w:spacing w:before="220"/>
        <w:ind w:firstLine="540"/>
        <w:jc w:val="both"/>
      </w:pPr>
      <w:bookmarkStart w:id="10" w:name="P85"/>
      <w:bookmarkEnd w:id="10"/>
      <w:r>
        <w:t xml:space="preserve">в) целесообразность прохождения профессионального обучения или получения дополнительного профессионального образования при условии изменения выбранной в соответствии с </w:t>
      </w:r>
      <w:hyperlink w:anchor="P71">
        <w:r>
          <w:rPr>
            <w:color w:val="0000FF"/>
          </w:rPr>
          <w:t>абзацем вторым пункта 9</w:t>
        </w:r>
      </w:hyperlink>
      <w:r>
        <w:t xml:space="preserve"> настоящего Положения образовательной программы.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14. В случае согласия гражданина на изменение выбранной образовательной программы в соответствии с рекомендацией, указанной в </w:t>
      </w:r>
      <w:hyperlink w:anchor="P85">
        <w:r>
          <w:rPr>
            <w:color w:val="0000FF"/>
          </w:rPr>
          <w:t>подпункте "в" пункта 13</w:t>
        </w:r>
      </w:hyperlink>
      <w:r>
        <w:t xml:space="preserve"> настоящего Положения, гражданин отзывает заявление и подает новое заявление.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15. Государственные учреждения службы занятости в срок, не превышающий 7 рабочих дней </w:t>
      </w:r>
      <w:proofErr w:type="gramStart"/>
      <w:r>
        <w:t>с даты направления</w:t>
      </w:r>
      <w:proofErr w:type="gramEnd"/>
      <w:r>
        <w:t xml:space="preserve"> гражданином заявления, принимают решение о прохождении профессионального обучения, или получении дополнительного профессионального образования гражданином, или об отказе от прохождения профессионального обучения или получения им дополнительного профессионального образования.</w:t>
      </w:r>
    </w:p>
    <w:p w:rsidR="009F3D59" w:rsidRDefault="009F3D59">
      <w:pPr>
        <w:pStyle w:val="ConsPlusNormal"/>
        <w:spacing w:before="220"/>
        <w:ind w:firstLine="540"/>
        <w:jc w:val="both"/>
      </w:pPr>
      <w:bookmarkStart w:id="11" w:name="P88"/>
      <w:bookmarkEnd w:id="11"/>
      <w:r>
        <w:t xml:space="preserve">16. </w:t>
      </w:r>
      <w:proofErr w:type="gramStart"/>
      <w:r>
        <w:t xml:space="preserve">Федеральные операторы заключают с исполнительными органами субъектов Российской Федерации, осуществляющими полномочия в сфере занятости населения, соглашения, определяющие условия и порядок их взаимодействия по организации мероприятий по обучению, а также при реализации мероприятий по содействию занятости граждан, прошедших профессиональное обучение или получивших дополнительное профессиональное образование, по типовой </w:t>
      </w:r>
      <w:hyperlink r:id="rId11">
        <w:r>
          <w:rPr>
            <w:color w:val="0000FF"/>
          </w:rPr>
          <w:t>форме</w:t>
        </w:r>
      </w:hyperlink>
      <w:r>
        <w:t>, утверждаемой Федеральной службой по труду и занятости.</w:t>
      </w:r>
      <w:proofErr w:type="gramEnd"/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В случае направления государственными учреждениями службы занятости безработных граждан на прохождение профессионального обучения и получение дополнительного профессионального образования в рамках соглашений, указанных в </w:t>
      </w:r>
      <w:hyperlink w:anchor="P88">
        <w:r>
          <w:rPr>
            <w:color w:val="0000FF"/>
          </w:rPr>
          <w:t>пункте 16</w:t>
        </w:r>
      </w:hyperlink>
      <w:r>
        <w:t xml:space="preserve"> настоящего Положения, на таких безработных граждан распространяются гарантии и меры поддержки, предусмотренные законодательством в сфере занятости населения, в том числе право на получение пособия по безработице.</w:t>
      </w:r>
      <w:proofErr w:type="gramEnd"/>
    </w:p>
    <w:p w:rsidR="009F3D59" w:rsidRDefault="009F3D59">
      <w:pPr>
        <w:pStyle w:val="ConsPlusNormal"/>
        <w:spacing w:before="220"/>
        <w:ind w:firstLine="540"/>
        <w:jc w:val="both"/>
      </w:pPr>
      <w:r>
        <w:t>По запросу государственных учреждений службы занятости организации, осуществляющие образовательную деятельность, представляют необходимые документы и сведения для выплаты пособия по безработице участникам мероприятий по обучению, а также для предоставления им иных гарантий и мер поддержки, предусмотренных законодательством в сфере занятости населения.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18. Федеральные операторы совместно с государственными учреждениями службы занятости содействуют занятости участников мероприятий по </w:t>
      </w:r>
      <w:proofErr w:type="gramStart"/>
      <w:r>
        <w:t>обучению по итогам</w:t>
      </w:r>
      <w:proofErr w:type="gramEnd"/>
      <w:r>
        <w:t xml:space="preserve"> прохождения ими профессионального обучения или получения дополнительного профессионального образования.</w:t>
      </w:r>
    </w:p>
    <w:p w:rsidR="009F3D59" w:rsidRDefault="009F3D59">
      <w:pPr>
        <w:pStyle w:val="ConsPlusNormal"/>
        <w:spacing w:before="220"/>
        <w:ind w:firstLine="540"/>
        <w:jc w:val="both"/>
      </w:pPr>
      <w:bookmarkStart w:id="12" w:name="P92"/>
      <w:bookmarkEnd w:id="12"/>
      <w:r>
        <w:t>19. В целях организации обучения и содействия занятости участников мероприятий по обучению заключается с использованием портала "Работа в России" один из следующих договоров:</w:t>
      </w:r>
    </w:p>
    <w:p w:rsidR="009F3D59" w:rsidRDefault="009F3D59">
      <w:pPr>
        <w:pStyle w:val="ConsPlusNormal"/>
        <w:spacing w:before="220"/>
        <w:ind w:firstLine="540"/>
        <w:jc w:val="both"/>
      </w:pPr>
      <w:bookmarkStart w:id="13" w:name="P93"/>
      <w:bookmarkEnd w:id="13"/>
      <w:r>
        <w:t>а) трехсторонний договор между участником мероприятий по обучению, организацией, осуществляющей образовательную деятельность, и работодателем;</w:t>
      </w:r>
    </w:p>
    <w:p w:rsidR="009F3D59" w:rsidRDefault="009F3D59">
      <w:pPr>
        <w:pStyle w:val="ConsPlusNormal"/>
        <w:spacing w:before="220"/>
        <w:ind w:firstLine="540"/>
        <w:jc w:val="both"/>
      </w:pPr>
      <w:bookmarkStart w:id="14" w:name="P94"/>
      <w:bookmarkEnd w:id="14"/>
      <w:r>
        <w:t>б) трехсторонний договор между участником мероприятий по обучению, организацией, осуществляющей образовательную деятельность, и государственным учреждением службы занятости;</w:t>
      </w:r>
    </w:p>
    <w:p w:rsidR="009F3D59" w:rsidRDefault="009F3D59">
      <w:pPr>
        <w:pStyle w:val="ConsPlusNormal"/>
        <w:spacing w:before="220"/>
        <w:ind w:firstLine="540"/>
        <w:jc w:val="both"/>
      </w:pPr>
      <w:bookmarkStart w:id="15" w:name="P95"/>
      <w:bookmarkEnd w:id="15"/>
      <w:r>
        <w:t>в) двусторонний договор между участником мероприятий по обучению и работодателем, являющимся организацией, осуществляющей образовательную деятельность.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lastRenderedPageBreak/>
        <w:t xml:space="preserve">20. Договор, указанный в </w:t>
      </w:r>
      <w:hyperlink w:anchor="P94">
        <w:r>
          <w:rPr>
            <w:color w:val="0000FF"/>
          </w:rPr>
          <w:t>подпункте "б" пункта 19</w:t>
        </w:r>
      </w:hyperlink>
      <w:r>
        <w:t xml:space="preserve"> настоящего Положения, заключается в случае, если участник мероприятия по обучению относится к категории граждан, указанной в </w:t>
      </w:r>
      <w:hyperlink w:anchor="P44">
        <w:r>
          <w:rPr>
            <w:color w:val="0000FF"/>
          </w:rPr>
          <w:t>подпункте "е" пункта 2</w:t>
        </w:r>
      </w:hyperlink>
      <w:r>
        <w:t xml:space="preserve"> настоящего Положения, и с ним не заключены договоры, указанные в </w:t>
      </w:r>
      <w:hyperlink w:anchor="P93">
        <w:r>
          <w:rPr>
            <w:color w:val="0000FF"/>
          </w:rPr>
          <w:t>подпунктах "а"</w:t>
        </w:r>
      </w:hyperlink>
      <w:r>
        <w:t xml:space="preserve"> и </w:t>
      </w:r>
      <w:hyperlink w:anchor="P95">
        <w:r>
          <w:rPr>
            <w:color w:val="0000FF"/>
          </w:rPr>
          <w:t>"в" пункта 19</w:t>
        </w:r>
      </w:hyperlink>
      <w:r>
        <w:t xml:space="preserve"> настоящего Положения.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21. Государственное учреждение службы занятости не позднее 10 рабочих дней до начала обучения формирует с использованием портала "Работа в России" проект одного из договоров, указанных в </w:t>
      </w:r>
      <w:hyperlink w:anchor="P92">
        <w:r>
          <w:rPr>
            <w:color w:val="0000FF"/>
          </w:rPr>
          <w:t>пункте 19</w:t>
        </w:r>
      </w:hyperlink>
      <w:r>
        <w:t xml:space="preserve"> настоящего Положения, и направляет его на подписание:</w:t>
      </w:r>
    </w:p>
    <w:p w:rsidR="009F3D59" w:rsidRDefault="009F3D59">
      <w:pPr>
        <w:pStyle w:val="ConsPlusNormal"/>
        <w:spacing w:before="220"/>
        <w:ind w:firstLine="540"/>
        <w:jc w:val="both"/>
      </w:pPr>
      <w:proofErr w:type="gramStart"/>
      <w:r>
        <w:t xml:space="preserve">договор, указанный в </w:t>
      </w:r>
      <w:hyperlink w:anchor="P93">
        <w:r>
          <w:rPr>
            <w:color w:val="0000FF"/>
          </w:rPr>
          <w:t>подпунктах "а"</w:t>
        </w:r>
      </w:hyperlink>
      <w:r>
        <w:t xml:space="preserve"> и </w:t>
      </w:r>
      <w:hyperlink w:anchor="P95">
        <w:r>
          <w:rPr>
            <w:color w:val="0000FF"/>
          </w:rPr>
          <w:t>"в" пункта 19</w:t>
        </w:r>
      </w:hyperlink>
      <w:r>
        <w:t xml:space="preserve"> настоящего Положения, - работодателю и (или) организации, осуществляющей образовательную деятельность;</w:t>
      </w:r>
      <w:proofErr w:type="gramEnd"/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договор, указанный в </w:t>
      </w:r>
      <w:hyperlink w:anchor="P94">
        <w:r>
          <w:rPr>
            <w:color w:val="0000FF"/>
          </w:rPr>
          <w:t>подпункте "б" пункта 19</w:t>
        </w:r>
      </w:hyperlink>
      <w:r>
        <w:t xml:space="preserve"> настоящего Положения, - организации, осуществляющей образовательную деятельность, и государственному учреждению службы занятости.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Лица и организации, указанные в настоящем пункте, подписывают или отказываются от подписания одного из договоров, указанных в </w:t>
      </w:r>
      <w:hyperlink w:anchor="P92">
        <w:r>
          <w:rPr>
            <w:color w:val="0000FF"/>
          </w:rPr>
          <w:t>пункте 19</w:t>
        </w:r>
      </w:hyperlink>
      <w:r>
        <w:t xml:space="preserve"> настоящего Положения, не позднее 4 рабочих дней до начала обучения.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22. После подписания одного из договоров, указанных в </w:t>
      </w:r>
      <w:hyperlink w:anchor="P92">
        <w:r>
          <w:rPr>
            <w:color w:val="0000FF"/>
          </w:rPr>
          <w:t>пункте 19</w:t>
        </w:r>
      </w:hyperlink>
      <w:r>
        <w:t xml:space="preserve"> настоящего Положения, государственное учреждение службы занятости направляет гражданину с использованием портала "Работа в России" такой договор с соответствующим уведомлением.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Гражданин подписывает или отказывается от подписания договора, направленного ему государственным учреждением службы занятости, не позднее 2 рабочих дней до начала обучения.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23. Основаниями для отказа государственным учреждением службы занятости гражданину в прохождении профессионального обучения или получении дополнительного профессионального образования являются: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а) несоответствие гражданина, желающего принять участие в мероприятиях по обучению, категории, указанной в </w:t>
      </w:r>
      <w:hyperlink w:anchor="P38">
        <w:r>
          <w:rPr>
            <w:color w:val="0000FF"/>
          </w:rPr>
          <w:t>пункте 2</w:t>
        </w:r>
      </w:hyperlink>
      <w:r>
        <w:t xml:space="preserve"> настоящего Положения;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б) отказ гражданина, желающего принять участие в мероприятиях по обучению, от представления документов (непредставление документов), подтверждающих соответствие категории, указанной в </w:t>
      </w:r>
      <w:hyperlink w:anchor="P38">
        <w:r>
          <w:rPr>
            <w:color w:val="0000FF"/>
          </w:rPr>
          <w:t>пункте 2</w:t>
        </w:r>
      </w:hyperlink>
      <w:r>
        <w:t xml:space="preserve"> настоящего Положения, участника мероприятий по обучению;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в) представление гражданином, желающим принять участие в мероприятиях по обучению, недостоверной информации для участия в мероприятиях по обучению;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г) наличие заключения с рекомендацией, указанной в </w:t>
      </w:r>
      <w:hyperlink w:anchor="P84">
        <w:r>
          <w:rPr>
            <w:color w:val="0000FF"/>
          </w:rPr>
          <w:t>подпункте "б" пункта 13</w:t>
        </w:r>
      </w:hyperlink>
      <w:r>
        <w:t xml:space="preserve"> настоящего Положения;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д) наличие заключения с рекомендацией, указанной в </w:t>
      </w:r>
      <w:hyperlink w:anchor="P85">
        <w:r>
          <w:rPr>
            <w:color w:val="0000FF"/>
          </w:rPr>
          <w:t>подпункте "в" пункта 13</w:t>
        </w:r>
      </w:hyperlink>
      <w:r>
        <w:t xml:space="preserve"> настоящего Положения, и одновременный отказ гражданина от изменения выбранной образовательной программы;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е) несоответствие выбранной гражданином, желающим принять участие в мероприятиях по обучению, образовательной программы перечню образовательных программ субъекта Российской Федерации, в государственное учреждение </w:t>
      </w:r>
      <w:proofErr w:type="gramStart"/>
      <w:r>
        <w:t>службы</w:t>
      </w:r>
      <w:proofErr w:type="gramEnd"/>
      <w:r>
        <w:t xml:space="preserve"> занятости которого гражданин обратился в целях получения государственной услуги по профессиональной ориентации;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ж) незаключение одного из договоров, указанных в </w:t>
      </w:r>
      <w:hyperlink w:anchor="P92">
        <w:r>
          <w:rPr>
            <w:color w:val="0000FF"/>
          </w:rPr>
          <w:t>пункте 19</w:t>
        </w:r>
      </w:hyperlink>
      <w:r>
        <w:t xml:space="preserve"> настоящего Положения.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24. Основанием для отказа федеральными операторами гражданину в прохождении профессионального обучения или получении дополнительного профессионального образования является несоответствие уровня образования гражданина выбранной образовательной программе.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В случае принятия такого решения федеральные операторы уведомляют об этом гражданина с использованием портала "Работа в России".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25. Организация профессионального обучения и получение дополнительного профессионального образования осуществляются непосредственно федеральными операторами или на основании договоров (контрактов), заключаемых федеральными операторами с организациями, осуществляющими образовательную деятельность.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lastRenderedPageBreak/>
        <w:t>Оплата обязательств, определенных договором (контрактом), осуществляется федеральными операторами в следующем порядке: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70 процентов суммы, предусмотренной договором (контрактом), - при предоставлении акта выполненных работ (услуг) по профессиональному обучению и (или) дополнительному профессиональному образованию;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30 процентов суммы, предусмотренной договором (контрактом), - при подтверждении занятости участника мероприятий по обучению.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Выполнение обязательств по договорам (контрактам) подтверждается актом выполненных работ (услуг), который должен содержать информацию о </w:t>
      </w:r>
      <w:proofErr w:type="gramStart"/>
      <w:r>
        <w:t>документах</w:t>
      </w:r>
      <w:proofErr w:type="gramEnd"/>
      <w:r>
        <w:t xml:space="preserve"> о квалификации, выдаваемых организациями, осуществляющими образовательную деятельность, участникам мероприятий по обучению в соответствии с законодательством об образовании в Российской Федерации, а также сроках их направления участникам мероприятий по обучению, прошедшим профессиональное обучение и получившим дополнительное профессиональное образование.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26. Федеральные операторы проводят предварительный квалификационный отбор организаций, осуществляющих образовательную деятельность, в субъектах Российской Федерации для реализации образовательных программ. При организации отбора учитываются материально-технические и кадровые условия, имеющиеся в организации, осуществляющей образовательную деятельность, для реализации образовательных программ, а также наличие опыта реализации аналогичных программ, в том числе с использованием дистанционных образовательных технологий. По итогам отбора федеральные операторы по согласованию с Министерством науки и высшего образования Российской Федерации и (или) Министерством просвещения Российской Федерации утверждают перечни организаций, осуществляющих образовательную деятельность, и образовательных программ в субъектах Российской Федерации и размещают указанные перечни на официальных сайтах федеральных операторов в информационно-телекоммуникационной сети "Интернет".</w:t>
      </w:r>
    </w:p>
    <w:p w:rsidR="009F3D59" w:rsidRDefault="009F3D59">
      <w:pPr>
        <w:pStyle w:val="ConsPlusNormal"/>
        <w:spacing w:before="220"/>
        <w:ind w:firstLine="540"/>
        <w:jc w:val="both"/>
      </w:pPr>
      <w:bookmarkStart w:id="16" w:name="P119"/>
      <w:bookmarkEnd w:id="16"/>
      <w:r>
        <w:t xml:space="preserve">27. </w:t>
      </w:r>
      <w:proofErr w:type="gramStart"/>
      <w:r>
        <w:t>В целях обеспечения организации профессионального обучения и дополнительного профессионального образования Федеральная служба по труду и занятости формирует (по субъектам Российской Федерации, в том числе по федеральным операторам, по отдельным категориям участников мероприятий по обучению) квоты на профессиональное обучение и дополнительное профессиональное образование с учетом численности экономически активного населения субъекта Российской Федерации и корректирующего коэффициента, отражающего напряженность ситуации на рынке труда</w:t>
      </w:r>
      <w:proofErr w:type="gramEnd"/>
      <w:r>
        <w:t xml:space="preserve"> субъекта Российской Федерации (отношение численности незанятых граждан к количеству свободных рабочих мест и вакантных должностей, имеющихся в базах данных государственных учреждений службы занятости), а также на основании предложений исполнительных органов субъектов Российской Федерации, осуществляющих полномочия в сфере занятости населения.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На основании оценки ситуации на рынке труда, в том числе качественного состава граждан, ищущих работу, структурного и отраслевого соотношения свободных рабочих мест и вакантных должностей, имеющихся в базах данных государственных учреждений службы занятости, потенциала обеспечения занятости граждан по итогам обучения, исполнительные органы субъектов Российской Федерации, осуществляющие полномочия в сфере занятости населения, направляют федеральным операторам предложения о распределении указанной в </w:t>
      </w:r>
      <w:hyperlink w:anchor="P119"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27</w:t>
        </w:r>
      </w:hyperlink>
      <w:r>
        <w:t xml:space="preserve"> настоящего Положения квоты, установленной субъекту Российской Федерации, по образовательным программам.</w:t>
      </w:r>
    </w:p>
    <w:p w:rsidR="009F3D59" w:rsidRDefault="009F3D59">
      <w:pPr>
        <w:pStyle w:val="ConsPlusNormal"/>
        <w:spacing w:before="220"/>
        <w:ind w:firstLine="540"/>
        <w:jc w:val="both"/>
      </w:pPr>
      <w:bookmarkStart w:id="17" w:name="P121"/>
      <w:bookmarkEnd w:id="17"/>
      <w:r>
        <w:t>29. Профессиональное обучение и дополнительное профессиональное образование осуществляются по образовательным программам, входящим в перечень востребованных в субъекте Российской Федерации образовательных программ, сформированный федеральными операторами на основании предложений исполнительного органа соответствующего субъекта Российской Федерации, осуществляющего полномочия в сфере содействия занятости населения.</w:t>
      </w:r>
    </w:p>
    <w:p w:rsidR="009F3D59" w:rsidRDefault="009F3D59">
      <w:pPr>
        <w:pStyle w:val="ConsPlusNormal"/>
        <w:spacing w:before="220"/>
        <w:ind w:firstLine="540"/>
        <w:jc w:val="both"/>
      </w:pPr>
      <w:proofErr w:type="gramStart"/>
      <w:r>
        <w:t xml:space="preserve">Для категории граждан, указанной в </w:t>
      </w:r>
      <w:hyperlink w:anchor="P43">
        <w:r>
          <w:rPr>
            <w:color w:val="0000FF"/>
          </w:rPr>
          <w:t>подпункте "д" пункта 2</w:t>
        </w:r>
      </w:hyperlink>
      <w:r>
        <w:t xml:space="preserve"> настоящего Положения, обучение организуется в соответствии с </w:t>
      </w:r>
      <w:hyperlink r:id="rId12">
        <w:r>
          <w:rPr>
            <w:color w:val="0000FF"/>
          </w:rPr>
          <w:t>перечнем</w:t>
        </w:r>
      </w:hyperlink>
      <w:r>
        <w:t xml:space="preserve"> приоритетных направлений подготовки, специальностей, профессий для организации профессионального обучения и дополнительного профессионального образования отдельных категорий граждан в рамках федерального </w:t>
      </w:r>
      <w:hyperlink r:id="rId13">
        <w:r>
          <w:rPr>
            <w:color w:val="0000FF"/>
          </w:rPr>
          <w:t>проекта</w:t>
        </w:r>
      </w:hyperlink>
      <w:r>
        <w:t xml:space="preserve"> "Содействие занятости" национального проекта "Демография", утвержденным решением межведомственной рабочей группы по восстановлению рынка труда, образованной в соответствии с решением Председателя Правительства Российской Федерации</w:t>
      </w:r>
      <w:proofErr w:type="gramEnd"/>
      <w:r>
        <w:t>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 xml:space="preserve">Организация, осуществляющая образовательную деятельность, формирует аннотацию образовательной программы, включенной в перечни, указанные в </w:t>
      </w:r>
      <w:hyperlink w:anchor="P121">
        <w:r>
          <w:rPr>
            <w:color w:val="0000FF"/>
          </w:rPr>
          <w:t>пункте 29</w:t>
        </w:r>
      </w:hyperlink>
      <w:r>
        <w:t xml:space="preserve"> настоящего Положения, направляет ее на согласование </w:t>
      </w:r>
      <w:r>
        <w:lastRenderedPageBreak/>
        <w:t>федеральному оператору и после согласования с федеральным оператором с использованием портала "Работа в России" направляет ее на согласование в исполнительные органы субъектов Российской Федерации, осуществляющие полномочия в сфере занятости населения.</w:t>
      </w:r>
      <w:proofErr w:type="gramEnd"/>
    </w:p>
    <w:p w:rsidR="009F3D59" w:rsidRDefault="009F3D59">
      <w:pPr>
        <w:pStyle w:val="ConsPlusNormal"/>
        <w:spacing w:before="220"/>
        <w:ind w:firstLine="540"/>
        <w:jc w:val="both"/>
      </w:pPr>
      <w:r>
        <w:t>Исполнительный орган субъекта Российской Федерации, осуществляющий полномочия в сфере занятости населения, не позднее 3 рабочих дней со дня направления аннотации образовательной программы согласовывает ее или отказывает в ее согласовании.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31. Основаниями для отказа в согласовании аннотации образовательной программы являются: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а) наличие противоречий законодательству Российской Федерации;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б) наличие признаков дискриминации (по национальному, половому, возрастному признакам);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в) наличие грамматических, орфографических и логических ошибок;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г) несоответствие образовательной программы актуальным потребностям регионального рынка труда субъекта Российской Федерации;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д) наличие в сведениях информации, не относящейся к образовательной программе.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32. Организации, осуществляющие образовательную деятельность, в установленных ими порядках и формах осуществляют внутренний мониторинг качества профессионального обучения и дополнительного профессионального образования участников мероприятий по обучению.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Федеральные операторы осуществляют оценку качества профессионального обучения и дополнительного профессионального образования участников мероприятий по обучению на основании разработанной ими риск-ориентированной модели, которая может включать в себя сбор данных фот</w:t>
      </w:r>
      <w:proofErr w:type="gramStart"/>
      <w:r>
        <w:t>о-</w:t>
      </w:r>
      <w:proofErr w:type="gramEnd"/>
      <w:r>
        <w:t xml:space="preserve"> и (или) видеофиксации оказания образовательных услуг или данных, получаемых посредством смс-опросов участников мероприятий по обучению, использования систем автоматизированных процедур наблюдения и контроля за дистанционным испытанием, а также иных данных, необходимых для осуществления мониторинга.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>Отчет о проведении указанной оценки качества образования федеральные операторы направляют в Министерство труда и социальной защиты Российской Федерации 2 раза в год (не позднее 1 июня и не позднее 1 декабря).</w:t>
      </w:r>
    </w:p>
    <w:p w:rsidR="009F3D59" w:rsidRDefault="009F3D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8"/>
        <w:gridCol w:w="113"/>
      </w:tblGrid>
      <w:tr w:rsidR="009F3D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D59" w:rsidRDefault="009F3D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D59" w:rsidRDefault="009F3D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3D59" w:rsidRDefault="009F3D5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F3D59" w:rsidRDefault="009F3D59">
            <w:pPr>
              <w:pStyle w:val="ConsPlusNormal"/>
              <w:jc w:val="both"/>
            </w:pPr>
            <w:r>
              <w:rPr>
                <w:color w:val="392C69"/>
              </w:rPr>
              <w:t xml:space="preserve">П. 33 </w:t>
            </w:r>
            <w:hyperlink w:anchor="P1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D59" w:rsidRDefault="009F3D59">
            <w:pPr>
              <w:pStyle w:val="ConsPlusNormal"/>
            </w:pPr>
          </w:p>
        </w:tc>
      </w:tr>
    </w:tbl>
    <w:p w:rsidR="009F3D59" w:rsidRDefault="009F3D59">
      <w:pPr>
        <w:pStyle w:val="ConsPlusNormal"/>
        <w:spacing w:before="280"/>
        <w:ind w:firstLine="540"/>
        <w:jc w:val="both"/>
      </w:pPr>
      <w:bookmarkStart w:id="18" w:name="P136"/>
      <w:bookmarkEnd w:id="18"/>
      <w:r>
        <w:t>33. Участники мероприятий по обучению после завершения мероприятий по обучению могут оценить с использованием портала "Работа в России" выбранную ими образовательную программу и организацию, осуществляющую образовательную деятельность.</w:t>
      </w: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jc w:val="right"/>
        <w:outlineLvl w:val="0"/>
      </w:pPr>
      <w:r>
        <w:t>Утверждены</w:t>
      </w:r>
    </w:p>
    <w:p w:rsidR="009F3D59" w:rsidRDefault="009F3D59">
      <w:pPr>
        <w:pStyle w:val="ConsPlusNormal"/>
        <w:jc w:val="right"/>
      </w:pPr>
      <w:r>
        <w:t>постановлением Правительства</w:t>
      </w:r>
    </w:p>
    <w:p w:rsidR="009F3D59" w:rsidRDefault="009F3D59">
      <w:pPr>
        <w:pStyle w:val="ConsPlusNormal"/>
        <w:jc w:val="right"/>
      </w:pPr>
      <w:r>
        <w:t>Российской Федерации</w:t>
      </w:r>
    </w:p>
    <w:p w:rsidR="009F3D59" w:rsidRDefault="009F3D59">
      <w:pPr>
        <w:pStyle w:val="ConsPlusNormal"/>
        <w:jc w:val="right"/>
      </w:pPr>
      <w:r>
        <w:t>от 21 февраля 2024 г. N 201</w:t>
      </w: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Title"/>
        <w:jc w:val="center"/>
      </w:pPr>
      <w:bookmarkStart w:id="19" w:name="P147"/>
      <w:bookmarkEnd w:id="19"/>
      <w:r>
        <w:t>ИЗМЕНЕНИЯ,</w:t>
      </w:r>
    </w:p>
    <w:p w:rsidR="009F3D59" w:rsidRDefault="009F3D59">
      <w:pPr>
        <w:pStyle w:val="ConsPlusTitle"/>
        <w:jc w:val="center"/>
      </w:pPr>
      <w:r>
        <w:t>КОТОРЫЕ ВНОСЯТСЯ В ПРАВИЛА ПРЕДОСТАВЛЕНИЯ</w:t>
      </w:r>
    </w:p>
    <w:p w:rsidR="009F3D59" w:rsidRDefault="009F3D59">
      <w:pPr>
        <w:pStyle w:val="ConsPlusTitle"/>
        <w:jc w:val="center"/>
      </w:pPr>
      <w:r>
        <w:t xml:space="preserve">И РАСПРЕДЕЛЕНИЯ В 2024 ГОДУ СУБСИДИЙ </w:t>
      </w:r>
      <w:proofErr w:type="gramStart"/>
      <w:r>
        <w:t>ИЗ</w:t>
      </w:r>
      <w:proofErr w:type="gramEnd"/>
      <w:r>
        <w:t xml:space="preserve"> ФЕДЕРАЛЬНОГО</w:t>
      </w:r>
    </w:p>
    <w:p w:rsidR="009F3D59" w:rsidRDefault="009F3D59">
      <w:pPr>
        <w:pStyle w:val="ConsPlusTitle"/>
        <w:jc w:val="center"/>
      </w:pPr>
      <w:r>
        <w:t>БЮДЖЕТА БЮДЖЕТАМ СУБЪЕКТОВ РОССИЙСКОЙ ФЕДЕРАЦИИ В ЦЕЛЯХ</w:t>
      </w:r>
    </w:p>
    <w:p w:rsidR="009F3D59" w:rsidRDefault="009F3D59">
      <w:pPr>
        <w:pStyle w:val="ConsPlusTitle"/>
        <w:jc w:val="center"/>
      </w:pPr>
      <w:r>
        <w:t xml:space="preserve">СОФИНАНСИРОВАНИЯ РАСХОДНЫХ ОБЯЗАТЕЛЬСТВ СУБЪЕКТОВ </w:t>
      </w:r>
      <w:proofErr w:type="gramStart"/>
      <w:r>
        <w:t>РОССИЙСКОЙ</w:t>
      </w:r>
      <w:proofErr w:type="gramEnd"/>
    </w:p>
    <w:p w:rsidR="009F3D59" w:rsidRDefault="009F3D59">
      <w:pPr>
        <w:pStyle w:val="ConsPlusTitle"/>
        <w:jc w:val="center"/>
      </w:pPr>
      <w:r>
        <w:t>ФЕДЕРАЦИИ, ВОЗНИКАЮЩИХ ПРИ РЕАЛИЗАЦИИ РЕГИОНАЛЬНЫХ ПРОЕКТОВ,</w:t>
      </w:r>
    </w:p>
    <w:p w:rsidR="009F3D59" w:rsidRDefault="009F3D59">
      <w:pPr>
        <w:pStyle w:val="ConsPlusTitle"/>
        <w:jc w:val="center"/>
      </w:pPr>
      <w:r>
        <w:t>ОБЕСПЕЧИВАЮЩИХ ДОСТИЖЕНИЕ ЦЕЛЕЙ, ПОКАЗАТЕЛЕЙ И РЕЗУЛЬТАТОВ</w:t>
      </w:r>
    </w:p>
    <w:p w:rsidR="009F3D59" w:rsidRDefault="009F3D59">
      <w:pPr>
        <w:pStyle w:val="ConsPlusTitle"/>
        <w:jc w:val="center"/>
      </w:pPr>
      <w:r>
        <w:lastRenderedPageBreak/>
        <w:t>ФЕДЕРАЛЬНОГО ПРОЕКТА "СОДЕЙСТВИЕ ЗАНЯТОСТИ" НАЦИОНАЛЬНОГО</w:t>
      </w:r>
    </w:p>
    <w:p w:rsidR="009F3D59" w:rsidRDefault="009F3D59">
      <w:pPr>
        <w:pStyle w:val="ConsPlusTitle"/>
        <w:jc w:val="center"/>
      </w:pPr>
      <w:r>
        <w:t>ПРОЕКТА "ДЕМОГРАФИЯ" ПО РЕАЛИЗАЦИИ ДОПОЛНИТЕЛЬНЫХ</w:t>
      </w:r>
    </w:p>
    <w:p w:rsidR="009F3D59" w:rsidRDefault="009F3D59">
      <w:pPr>
        <w:pStyle w:val="ConsPlusTitle"/>
        <w:jc w:val="center"/>
      </w:pPr>
      <w:r>
        <w:t>МЕРОПРИЯТИЙ, НАПРАВЛЕННЫХ НА СНИЖЕНИЕ НАПРЯЖЕННОСТИ</w:t>
      </w:r>
    </w:p>
    <w:p w:rsidR="009F3D59" w:rsidRDefault="009F3D59">
      <w:pPr>
        <w:pStyle w:val="ConsPlusTitle"/>
        <w:jc w:val="center"/>
      </w:pPr>
      <w:r>
        <w:t>НА РЫНКЕ ТРУДА СУБЪЕКТОВ РОССИЙСКОЙ ФЕДЕРАЦИИ</w:t>
      </w: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ind w:firstLine="540"/>
        <w:jc w:val="both"/>
      </w:pPr>
      <w:hyperlink r:id="rId14">
        <w:r>
          <w:rPr>
            <w:color w:val="0000FF"/>
          </w:rPr>
          <w:t>Абзац второй пункта 11</w:t>
        </w:r>
      </w:hyperlink>
      <w:r>
        <w:t xml:space="preserve"> изложить в следующей редакции:</w:t>
      </w: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jc w:val="center"/>
      </w:pPr>
      <w:r>
        <w:t>"</w:t>
      </w:r>
      <w:r>
        <w:rPr>
          <w:noProof/>
          <w:position w:val="-9"/>
        </w:rPr>
        <w:drawing>
          <wp:inline distT="0" distB="0" distL="0" distR="0">
            <wp:extent cx="2525395" cy="26225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".</w:t>
      </w: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jc w:val="right"/>
        <w:outlineLvl w:val="0"/>
      </w:pPr>
      <w:r>
        <w:t>Приложение</w:t>
      </w:r>
    </w:p>
    <w:p w:rsidR="009F3D59" w:rsidRDefault="009F3D59">
      <w:pPr>
        <w:pStyle w:val="ConsPlusNormal"/>
        <w:jc w:val="right"/>
      </w:pPr>
      <w:r>
        <w:t>к постановлению Правительства</w:t>
      </w:r>
    </w:p>
    <w:p w:rsidR="009F3D59" w:rsidRDefault="009F3D59">
      <w:pPr>
        <w:pStyle w:val="ConsPlusNormal"/>
        <w:jc w:val="right"/>
      </w:pPr>
      <w:r>
        <w:t>Российской Федерации</w:t>
      </w:r>
    </w:p>
    <w:p w:rsidR="009F3D59" w:rsidRDefault="009F3D59">
      <w:pPr>
        <w:pStyle w:val="ConsPlusNormal"/>
        <w:jc w:val="right"/>
      </w:pPr>
      <w:r>
        <w:t>от 21 февраля 2024 г. N 201</w:t>
      </w: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Title"/>
        <w:jc w:val="center"/>
      </w:pPr>
      <w:bookmarkStart w:id="20" w:name="P172"/>
      <w:bookmarkEnd w:id="20"/>
      <w:r>
        <w:t>ПЕРЕЧЕНЬ</w:t>
      </w:r>
    </w:p>
    <w:p w:rsidR="009F3D59" w:rsidRDefault="009F3D59">
      <w:pPr>
        <w:pStyle w:val="ConsPlusTitle"/>
        <w:jc w:val="center"/>
      </w:pPr>
      <w:r>
        <w:t>УТРАТИВШИХ СИЛУ АКТОВ И ОТДЕЛЬНЫХ ПОЛОЖЕНИЙ АКТОВ</w:t>
      </w:r>
    </w:p>
    <w:p w:rsidR="009F3D59" w:rsidRDefault="009F3D59">
      <w:pPr>
        <w:pStyle w:val="ConsPlusTitle"/>
        <w:jc w:val="center"/>
      </w:pPr>
      <w:r>
        <w:t>ПРАВИТЕЛЬСТВА РОССИЙСКОЙ ФЕДЕРАЦИИ</w:t>
      </w: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ind w:firstLine="540"/>
        <w:jc w:val="both"/>
      </w:pPr>
      <w:r>
        <w:t xml:space="preserve">1. </w:t>
      </w:r>
      <w:hyperlink r:id="rId16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марта 2021 г. N 369 "О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"Содействие занятости" национального проекта "Демография" (Собрание законодательства Российской Федерации, 2021, N 13, ст. 2230).</w:t>
      </w:r>
      <w:proofErr w:type="gramEnd"/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2.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мая 2021 г. N 800 "О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года" (Собрание законодательства Российской Федерации, 2021, N 23, ст. 4049).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3.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сентября 2021 г. N 1484 "О внесении изменений в Положение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года" (Собрание законодательства Российской Федерации, 2021, N 37, ст. 6514).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4. </w:t>
      </w:r>
      <w:hyperlink r:id="rId19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сентября 2021 г. N 1623 "О внесении изменений в Правила предоставления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"Содействие занятости" национального проекта "Демография" (Собрание законодательства Российской Федерации, 2021, N 40, ст. 6846).</w:t>
      </w:r>
      <w:proofErr w:type="gramEnd"/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5.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февраля 2022 г. N 139 "О внесении изменений в постановление Правительства Российской Федерации от 13 марта 2021 г. N 369" (Собрание законодательства Российской Федерации, 2022, N 7, ст. 995).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6.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2022 г. N 290 "О внесении изменений в Положение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года" (Собрание законодательства Российской Федерации, 2022, N 11, ст. 1684).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7. </w:t>
      </w:r>
      <w:hyperlink r:id="rId22">
        <w:r>
          <w:rPr>
            <w:color w:val="0000FF"/>
          </w:rPr>
          <w:t>Абзац четвертый пункта 1</w:t>
        </w:r>
      </w:hyperlink>
      <w:r>
        <w:t xml:space="preserve"> постановления Правительства Российской Федерации от 18 марта 2022 г. N 409 "О реализации в 2022 году отдельных мероприятий, направленных на снижение напряженности на рынке труда" и </w:t>
      </w:r>
      <w:hyperlink r:id="rId2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Федерации, утвержденные указанным постановлением (Собрание законодательства Российской Федерации, 2022, N 12, ст. 1883).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hyperlink r:id="rId24">
        <w:r>
          <w:rPr>
            <w:color w:val="0000FF"/>
          </w:rPr>
          <w:t>Пункты 2</w:t>
        </w:r>
      </w:hyperlink>
      <w:r>
        <w:t xml:space="preserve"> и </w:t>
      </w:r>
      <w:hyperlink r:id="rId25">
        <w:r>
          <w:rPr>
            <w:color w:val="0000FF"/>
          </w:rPr>
          <w:t>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 сентября 2022 г. N 1545 "О внесении изменений в некоторые акты Правительства Российской Федерации" (Собрание законодательства Российской Федерации, 2022, N 36, ст. 6240).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9. </w:t>
      </w:r>
      <w:hyperlink r:id="rId26">
        <w:proofErr w:type="gramStart"/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5 декабря 2022 г. N 2227 "О внесении изменений в некоторые акты Правительства Российской Федерации и признании утратившим силу подпункта "б" пункта 2 изменений, которые вносятся в акты Правительства Российской Федерации, утвержденных постановлением Правительства Российской Федерации от 2 сентября 2022 г. N 1545" (Собрание</w:t>
      </w:r>
      <w:proofErr w:type="gramEnd"/>
      <w:r>
        <w:t xml:space="preserve"> законодательства Российской Федерации, 2022, N 50, ст. 8930).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10.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декабря 2022 г. N 2343 "О внесении изменений в некоторые акты Правительства Российской Федерации" (Собрание законодательства Российской Федерации, 2022, N 52, ст. 9612).</w:t>
      </w:r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11. </w:t>
      </w:r>
      <w:hyperlink r:id="rId28">
        <w:proofErr w:type="gramStart"/>
        <w:r>
          <w:rPr>
            <w:color w:val="0000FF"/>
          </w:rPr>
          <w:t>Пункты 2</w:t>
        </w:r>
      </w:hyperlink>
      <w:r>
        <w:t xml:space="preserve"> и </w:t>
      </w:r>
      <w:hyperlink r:id="rId29">
        <w:r>
          <w:rPr>
            <w:color w:val="0000FF"/>
          </w:rPr>
          <w:t>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28 апреля 2023 г. N 669 "О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Федерации" (Собрание законодательства Российской Федерации, 2023, N 19, ст. 3443).</w:t>
      </w:r>
      <w:proofErr w:type="gramEnd"/>
    </w:p>
    <w:p w:rsidR="009F3D59" w:rsidRDefault="009F3D59">
      <w:pPr>
        <w:pStyle w:val="ConsPlusNormal"/>
        <w:spacing w:before="220"/>
        <w:ind w:firstLine="540"/>
        <w:jc w:val="both"/>
      </w:pPr>
      <w:r>
        <w:t xml:space="preserve">12.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октября 2023 г. N 1643 "О внесении изменений в некоторые акты Правительства Российской Федерации" (Собрание законодательства Российской Федерации, 2023, N 42, ст. 7493).</w:t>
      </w: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jc w:val="both"/>
      </w:pPr>
    </w:p>
    <w:p w:rsidR="009F3D59" w:rsidRDefault="009F3D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7BF7" w:rsidRDefault="00ED7BF7">
      <w:bookmarkStart w:id="21" w:name="_GoBack"/>
      <w:bookmarkEnd w:id="21"/>
    </w:p>
    <w:sectPr w:rsidR="00ED7BF7" w:rsidSect="00453ADF">
      <w:pgSz w:w="11906" w:h="16838"/>
      <w:pgMar w:top="567" w:right="567" w:bottom="567" w:left="42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59"/>
    <w:rsid w:val="00922CE6"/>
    <w:rsid w:val="009F3D59"/>
    <w:rsid w:val="00E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D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3D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3D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D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3D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3D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4857&amp;dst=100431" TargetMode="External"/><Relationship Id="rId13" Type="http://schemas.openxmlformats.org/officeDocument/2006/relationships/hyperlink" Target="https://login.consultant.ru/link/?req=doc&amp;base=LAW&amp;n=384857&amp;dst=100431" TargetMode="External"/><Relationship Id="rId18" Type="http://schemas.openxmlformats.org/officeDocument/2006/relationships/hyperlink" Target="https://login.consultant.ru/link/?req=doc&amp;base=RZR&amp;n=394763" TargetMode="External"/><Relationship Id="rId26" Type="http://schemas.openxmlformats.org/officeDocument/2006/relationships/hyperlink" Target="https://login.consultant.ru/link/?req=doc&amp;base=RZR&amp;n=446373&amp;dst=1000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411061" TargetMode="External"/><Relationship Id="rId7" Type="http://schemas.openxmlformats.org/officeDocument/2006/relationships/hyperlink" Target="https://login.consultant.ru/link/?req=doc&amp;base=LAW&amp;n=384857&amp;dst=100442" TargetMode="External"/><Relationship Id="rId12" Type="http://schemas.openxmlformats.org/officeDocument/2006/relationships/hyperlink" Target="https://login.consultant.ru/link/?req=doc&amp;base=RZR&amp;n=482919&amp;dst=100008" TargetMode="External"/><Relationship Id="rId17" Type="http://schemas.openxmlformats.org/officeDocument/2006/relationships/hyperlink" Target="https://login.consultant.ru/link/?req=doc&amp;base=RZR&amp;n=459044" TargetMode="External"/><Relationship Id="rId25" Type="http://schemas.openxmlformats.org/officeDocument/2006/relationships/hyperlink" Target="https://login.consultant.ru/link/?req=doc&amp;base=RZR&amp;n=433563&amp;dst=10003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459040" TargetMode="External"/><Relationship Id="rId20" Type="http://schemas.openxmlformats.org/officeDocument/2006/relationships/hyperlink" Target="https://login.consultant.ru/link/?req=doc&amp;base=RZR&amp;n=409086" TargetMode="External"/><Relationship Id="rId29" Type="http://schemas.openxmlformats.org/officeDocument/2006/relationships/hyperlink" Target="https://login.consultant.ru/link/?req=doc&amp;base=RZR&amp;n=446267&amp;dst=1000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63158&amp;dst=100009" TargetMode="External"/><Relationship Id="rId11" Type="http://schemas.openxmlformats.org/officeDocument/2006/relationships/hyperlink" Target="https://login.consultant.ru/link/?req=doc&amp;base=RZR&amp;n=477294&amp;dst=100010" TargetMode="External"/><Relationship Id="rId24" Type="http://schemas.openxmlformats.org/officeDocument/2006/relationships/hyperlink" Target="https://login.consultant.ru/link/?req=doc&amp;base=RZR&amp;n=433563&amp;dst=10001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image" Target="media/image1.wmf"/><Relationship Id="rId23" Type="http://schemas.openxmlformats.org/officeDocument/2006/relationships/hyperlink" Target="https://login.consultant.ru/link/?req=doc&amp;base=RZR&amp;n=433569&amp;dst=100150" TargetMode="External"/><Relationship Id="rId28" Type="http://schemas.openxmlformats.org/officeDocument/2006/relationships/hyperlink" Target="https://login.consultant.ru/link/?req=doc&amp;base=RZR&amp;n=446267&amp;dst=100021" TargetMode="External"/><Relationship Id="rId10" Type="http://schemas.openxmlformats.org/officeDocument/2006/relationships/hyperlink" Target="https://login.consultant.ru/link/?req=doc&amp;base=RZR&amp;n=474938&amp;dst=100011" TargetMode="External"/><Relationship Id="rId19" Type="http://schemas.openxmlformats.org/officeDocument/2006/relationships/hyperlink" Target="https://login.consultant.ru/link/?req=doc&amp;base=RZR&amp;n=39653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70694&amp;dst=100012" TargetMode="External"/><Relationship Id="rId14" Type="http://schemas.openxmlformats.org/officeDocument/2006/relationships/hyperlink" Target="https://login.consultant.ru/link/?req=doc&amp;base=RZR&amp;n=463158&amp;dst=100042" TargetMode="External"/><Relationship Id="rId22" Type="http://schemas.openxmlformats.org/officeDocument/2006/relationships/hyperlink" Target="https://login.consultant.ru/link/?req=doc&amp;base=RZR&amp;n=433569&amp;dst=100008" TargetMode="External"/><Relationship Id="rId27" Type="http://schemas.openxmlformats.org/officeDocument/2006/relationships/hyperlink" Target="https://login.consultant.ru/link/?req=doc&amp;base=RZR&amp;n=434915" TargetMode="External"/><Relationship Id="rId30" Type="http://schemas.openxmlformats.org/officeDocument/2006/relationships/hyperlink" Target="https://login.consultant.ru/link/?req=doc&amp;base=RZR&amp;n=459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5499</Words>
  <Characters>31347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Иванов</dc:creator>
  <cp:lastModifiedBy>Александр Иванов</cp:lastModifiedBy>
  <cp:revision>1</cp:revision>
  <dcterms:created xsi:type="dcterms:W3CDTF">2025-01-31T09:23:00Z</dcterms:created>
  <dcterms:modified xsi:type="dcterms:W3CDTF">2025-01-31T09:24:00Z</dcterms:modified>
</cp:coreProperties>
</file>