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Изменения в статью 205.6 Уголовного Кодекса Российской Федерации</w:t>
      </w:r>
    </w:p>
    <w:p>
      <w:pPr>
        <w:pStyle w:val="Normal"/>
        <w:bidi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 </w:t>
      </w:r>
      <w:r>
        <w:rPr>
          <w:b w:val="false"/>
          <w:bCs w:val="false"/>
          <w:color w:val="333333"/>
          <w:sz w:val="28"/>
          <w:szCs w:val="28"/>
          <w:highlight w:val="white"/>
        </w:rPr>
        <w:t>Согласно Федеральному Закону от 21.04.2025 № 102-ФЗ «О внесении изменения в статью 205.6 Уголовного кодекса Российской Федерации», законодатель добавил ряд статей, по которым Уголовным Законом предусмотрена уголовная ответственность за 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хотя бы одно из преступлений, предусмотренных статьями 281 281.1, 281.2, 281.3 УК РФ, связанных с диверсионной деятельностью. Указанные изменения внесены 21.04.2025.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LibreOffice/25.2.2.2$Windows_X86_64 LibreOffice_project/7370d4be9e3cf6031a51beef54ff3bda878e3fac</Application>
  <AppVersion>15.0000</AppVersion>
  <Pages>1</Pages>
  <Words>85</Words>
  <Characters>614</Characters>
  <CharactersWithSpaces>697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2025-06-17T16:37:28Z</dcterms:modified>
  <cp:revision>11</cp:revision>
  <dc:subject/>
  <dc:title/>
</cp:coreProperties>
</file>